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ascii="Times New Roman" w:hAnsi="Times New Roman" w:cs="Times New Roman"/>
          <w:bCs/>
          <w:sz w:val="22"/>
          <w:szCs w:val="22"/>
          <w:lang w:val="en-US" w:eastAsia="zh-CN"/>
        </w:rPr>
      </w:pPr>
      <w:bookmarkStart w:id="0" w:name="_Ref494746248"/>
      <w:r>
        <w:rPr>
          <w:rFonts w:hint="default" w:ascii="Times New Roman" w:hAnsi="Times New Roman" w:cs="Times New Roman"/>
          <w:bCs/>
          <w:sz w:val="22"/>
          <w:szCs w:val="22"/>
          <w:lang w:eastAsia="zh-CN"/>
        </w:rPr>
        <w:t>3GPP TSG RAN WG1 #10</w:t>
      </w:r>
      <w:r>
        <w:rPr>
          <w:rFonts w:hint="eastAsia" w:ascii="Times New Roman" w:hAnsi="Times New Roman" w:cs="Times New Roman"/>
          <w:bCs/>
          <w:sz w:val="22"/>
          <w:szCs w:val="22"/>
          <w:lang w:val="en-US" w:eastAsia="zh-CN"/>
        </w:rPr>
        <w:t>6</w:t>
      </w:r>
      <w:r>
        <w:rPr>
          <w:rFonts w:hint="default" w:ascii="Times New Roman" w:hAnsi="Times New Roman" w:cs="Times New Roman"/>
          <w:bCs/>
          <w:sz w:val="22"/>
          <w:szCs w:val="22"/>
          <w:lang w:val="en-US" w:eastAsia="zh-CN"/>
        </w:rPr>
        <w:t>-e</w:t>
      </w:r>
      <w:r>
        <w:rPr>
          <w:rFonts w:hint="default" w:ascii="Times New Roman" w:hAnsi="Times New Roman" w:cs="Times New Roman"/>
          <w:bCs/>
          <w:sz w:val="22"/>
          <w:szCs w:val="22"/>
          <w:lang w:eastAsia="zh-CN"/>
        </w:rPr>
        <w:t xml:space="preserve">                                </w:t>
      </w:r>
      <w:r>
        <w:rPr>
          <w:rFonts w:hint="default" w:ascii="Times New Roman" w:hAnsi="Times New Roman" w:cs="Times New Roman"/>
          <w:bCs/>
          <w:sz w:val="22"/>
          <w:szCs w:val="22"/>
          <w:lang w:val="en-US" w:eastAsia="zh-CN"/>
        </w:rPr>
        <w:t xml:space="preserve">              </w:t>
      </w:r>
      <w:r>
        <w:rPr>
          <w:rFonts w:hint="default" w:ascii="Times New Roman" w:hAnsi="Times New Roman" w:cs="Times New Roman"/>
          <w:bCs/>
          <w:sz w:val="22"/>
          <w:szCs w:val="22"/>
          <w:lang w:eastAsia="zh-CN"/>
        </w:rPr>
        <w:t xml:space="preserve">  </w:t>
      </w:r>
      <w:r>
        <w:rPr>
          <w:rFonts w:hint="eastAsia" w:ascii="Times New Roman" w:hAnsi="Times New Roman" w:cs="Times New Roman"/>
          <w:bCs/>
          <w:sz w:val="22"/>
          <w:szCs w:val="22"/>
          <w:lang w:val="en-US" w:eastAsia="zh-CN"/>
        </w:rPr>
        <w:t xml:space="preserve">  </w:t>
      </w:r>
      <w:r>
        <w:rPr>
          <w:rFonts w:hint="default" w:ascii="Times New Roman" w:hAnsi="Times New Roman" w:cs="Times New Roman"/>
          <w:bCs/>
          <w:sz w:val="22"/>
          <w:szCs w:val="22"/>
          <w:lang w:eastAsia="zh-CN"/>
        </w:rPr>
        <w:t>R1-210</w:t>
      </w:r>
      <w:r>
        <w:rPr>
          <w:rFonts w:hint="eastAsia" w:ascii="Times New Roman" w:hAnsi="Times New Roman" w:cs="Times New Roman"/>
          <w:bCs/>
          <w:sz w:val="22"/>
          <w:szCs w:val="22"/>
          <w:lang w:val="en-US" w:eastAsia="zh-CN"/>
        </w:rPr>
        <w:t>8846</w:t>
      </w:r>
    </w:p>
    <w:p>
      <w:pPr>
        <w:pStyle w:val="38"/>
        <w:tabs>
          <w:tab w:val="right" w:pos="8280"/>
          <w:tab w:val="right" w:pos="9781"/>
        </w:tabs>
        <w:snapToGrid w:val="0"/>
        <w:spacing w:after="360" w:afterLines="100" w:line="240" w:lineRule="auto"/>
        <w:ind w:right="-57"/>
        <w:rPr>
          <w:rFonts w:hint="default" w:ascii="Times New Roman" w:hAnsi="Times New Roman" w:cs="Times New Roman"/>
          <w:sz w:val="22"/>
          <w:szCs w:val="22"/>
        </w:rPr>
      </w:pPr>
      <w:r>
        <w:rPr>
          <w:rFonts w:hint="default" w:ascii="Times New Roman" w:hAnsi="Times New Roman" w:eastAsia="Times New Roman" w:cs="Times New Roman"/>
          <w:bCs/>
          <w:sz w:val="22"/>
          <w:szCs w:val="22"/>
          <w:lang w:eastAsia="ja-JP"/>
        </w:rPr>
        <w:t xml:space="preserve">e-Meeting, </w:t>
      </w:r>
      <w:r>
        <w:rPr>
          <w:rFonts w:hint="eastAsia" w:ascii="Times New Roman" w:hAnsi="Times New Roman" w:cs="Times New Roman"/>
          <w:bCs/>
          <w:sz w:val="22"/>
          <w:szCs w:val="22"/>
          <w:lang w:val="en-US" w:eastAsia="zh-CN"/>
        </w:rPr>
        <w:t>Oct</w:t>
      </w:r>
      <w:r>
        <w:rPr>
          <w:rFonts w:hint="default" w:ascii="Times New Roman" w:hAnsi="Times New Roman" w:eastAsia="Times New Roman" w:cs="Times New Roman"/>
          <w:bCs/>
          <w:sz w:val="22"/>
          <w:szCs w:val="22"/>
          <w:lang w:eastAsia="ja-JP"/>
        </w:rPr>
        <w:t xml:space="preserve"> </w:t>
      </w:r>
      <w:r>
        <w:rPr>
          <w:rFonts w:hint="default" w:ascii="Times New Roman" w:hAnsi="Times New Roman" w:eastAsia="宋体" w:cs="Times New Roman"/>
          <w:bCs/>
          <w:sz w:val="22"/>
          <w:szCs w:val="22"/>
          <w:lang w:val="en-US" w:eastAsia="zh-CN"/>
        </w:rPr>
        <w:t>1</w:t>
      </w:r>
      <w:r>
        <w:rPr>
          <w:rFonts w:hint="eastAsia" w:ascii="Times New Roman" w:hAnsi="Times New Roman" w:cs="Times New Roman"/>
          <w:bCs/>
          <w:sz w:val="22"/>
          <w:szCs w:val="22"/>
          <w:lang w:val="en-US" w:eastAsia="zh-CN"/>
        </w:rPr>
        <w:t>1</w:t>
      </w:r>
      <w:r>
        <w:rPr>
          <w:rFonts w:hint="default" w:ascii="Times New Roman" w:hAnsi="Times New Roman" w:eastAsia="Times New Roman" w:cs="Times New Roman"/>
          <w:bCs/>
          <w:sz w:val="22"/>
          <w:szCs w:val="22"/>
          <w:vertAlign w:val="superscript"/>
          <w:lang w:eastAsia="ja-JP"/>
        </w:rPr>
        <w:t>th</w:t>
      </w:r>
      <w:r>
        <w:rPr>
          <w:rFonts w:hint="default" w:ascii="Times New Roman" w:hAnsi="Times New Roman" w:eastAsia="Times New Roman" w:cs="Times New Roman"/>
          <w:bCs/>
          <w:sz w:val="22"/>
          <w:szCs w:val="22"/>
          <w:lang w:eastAsia="ja-JP"/>
        </w:rPr>
        <w:t xml:space="preserve"> – </w:t>
      </w:r>
      <w:r>
        <w:rPr>
          <w:rFonts w:hint="eastAsia" w:ascii="Times New Roman" w:hAnsi="Times New Roman" w:cs="Times New Roman"/>
          <w:bCs/>
          <w:sz w:val="22"/>
          <w:szCs w:val="22"/>
          <w:lang w:val="en-US" w:eastAsia="zh-CN"/>
        </w:rPr>
        <w:t>Oct</w:t>
      </w:r>
      <w:r>
        <w:rPr>
          <w:rFonts w:hint="default" w:ascii="Times New Roman" w:hAnsi="Times New Roman" w:eastAsia="Times New Roman" w:cs="Times New Roman"/>
          <w:bCs/>
          <w:sz w:val="22"/>
          <w:szCs w:val="22"/>
          <w:lang w:eastAsia="ja-JP"/>
        </w:rPr>
        <w:t xml:space="preserve"> </w:t>
      </w:r>
      <w:r>
        <w:rPr>
          <w:rFonts w:hint="eastAsia" w:ascii="Times New Roman" w:hAnsi="Times New Roman" w:cs="Times New Roman"/>
          <w:bCs/>
          <w:sz w:val="22"/>
          <w:szCs w:val="22"/>
          <w:lang w:val="en-US" w:eastAsia="zh-CN"/>
        </w:rPr>
        <w:t>19</w:t>
      </w:r>
      <w:r>
        <w:rPr>
          <w:rFonts w:hint="default" w:ascii="Times New Roman" w:hAnsi="Times New Roman" w:eastAsia="Times New Roman" w:cs="Times New Roman"/>
          <w:bCs/>
          <w:sz w:val="22"/>
          <w:szCs w:val="22"/>
          <w:vertAlign w:val="superscript"/>
          <w:lang w:eastAsia="ja-JP"/>
        </w:rPr>
        <w:t>th</w:t>
      </w:r>
      <w:r>
        <w:rPr>
          <w:rFonts w:hint="default" w:ascii="Times New Roman" w:hAnsi="Times New Roman" w:eastAsia="Times New Roman" w:cs="Times New Roman"/>
          <w:bCs/>
          <w:sz w:val="22"/>
          <w:szCs w:val="22"/>
          <w:lang w:eastAsia="ja-JP"/>
        </w:rPr>
        <w:t>, 202</w:t>
      </w:r>
      <w:r>
        <w:rPr>
          <w:rFonts w:hint="default" w:ascii="Times New Roman" w:hAnsi="Times New Roman" w:eastAsia="宋体" w:cs="Times New Roman"/>
          <w:bCs/>
          <w:sz w:val="22"/>
          <w:szCs w:val="22"/>
          <w:lang w:val="en-US" w:eastAsia="zh-CN"/>
        </w:rPr>
        <w:t>1</w:t>
      </w:r>
      <w:r>
        <w:rPr>
          <w:rFonts w:hint="default" w:ascii="Times New Roman" w:hAnsi="Times New Roman" w:cs="Times New Roman"/>
          <w:bCs/>
          <w:sz w:val="22"/>
          <w:szCs w:val="22"/>
          <w:lang w:eastAsia="zh-CN"/>
        </w:rPr>
        <w:t xml:space="preserve">                         </w:t>
      </w:r>
      <w:r>
        <w:rPr>
          <w:rFonts w:hint="default" w:ascii="Times New Roman" w:hAnsi="Times New Roman" w:cs="Times New Roman"/>
          <w:b/>
          <w:sz w:val="22"/>
          <w:szCs w:val="22"/>
        </w:rPr>
        <w:tab/>
      </w:r>
    </w:p>
    <w:p>
      <w:pPr>
        <w:tabs>
          <w:tab w:val="left" w:pos="1985"/>
        </w:tabs>
        <w:spacing w:after="0"/>
        <w:rPr>
          <w:rFonts w:hint="default" w:ascii="Times New Roman" w:hAnsi="Times New Roman" w:cs="Times New Roman"/>
          <w:b/>
          <w:sz w:val="22"/>
          <w:szCs w:val="22"/>
        </w:rPr>
      </w:pPr>
      <w:r>
        <w:rPr>
          <w:rFonts w:hint="default" w:ascii="Times New Roman" w:hAnsi="Times New Roman" w:cs="Times New Roman"/>
          <w:b/>
          <w:sz w:val="22"/>
          <w:szCs w:val="22"/>
        </w:rPr>
        <w:t xml:space="preserve">Source: </w:t>
      </w:r>
      <w:r>
        <w:rPr>
          <w:rFonts w:hint="default" w:ascii="Times New Roman" w:hAnsi="Times New Roman" w:cs="Times New Roman"/>
          <w:b/>
          <w:sz w:val="22"/>
          <w:szCs w:val="22"/>
        </w:rPr>
        <w:tab/>
      </w:r>
      <w:r>
        <w:rPr>
          <w:rFonts w:hint="default" w:ascii="Times New Roman" w:hAnsi="Times New Roman" w:cs="Times New Roman"/>
          <w:b/>
          <w:sz w:val="22"/>
          <w:szCs w:val="22"/>
        </w:rPr>
        <w:t>ZTE Corporation</w:t>
      </w:r>
    </w:p>
    <w:p>
      <w:pPr>
        <w:spacing w:after="0"/>
        <w:ind w:left="1988" w:hanging="1988"/>
        <w:rPr>
          <w:rFonts w:hint="default" w:ascii="Times New Roman" w:hAnsi="Times New Roman" w:cs="Times New Roman"/>
          <w:b/>
          <w:sz w:val="22"/>
          <w:szCs w:val="22"/>
          <w:lang w:eastAsia="zh-CN"/>
        </w:rPr>
      </w:pPr>
      <w:r>
        <w:rPr>
          <w:rFonts w:hint="default" w:ascii="Times New Roman" w:hAnsi="Times New Roman" w:cs="Times New Roman"/>
          <w:b/>
          <w:sz w:val="22"/>
          <w:szCs w:val="22"/>
        </w:rPr>
        <w:t xml:space="preserve">Title: </w:t>
      </w:r>
      <w:r>
        <w:rPr>
          <w:rFonts w:hint="default" w:ascii="Times New Roman" w:hAnsi="Times New Roman" w:cs="Times New Roman"/>
          <w:b/>
          <w:sz w:val="22"/>
          <w:szCs w:val="22"/>
        </w:rPr>
        <w:tab/>
      </w:r>
      <w:bookmarkStart w:id="1" w:name="OLE_LINK9"/>
      <w:r>
        <w:rPr>
          <w:rFonts w:hint="default" w:ascii="Times New Roman" w:hAnsi="Times New Roman" w:cs="Times New Roman"/>
          <w:b/>
          <w:sz w:val="22"/>
          <w:szCs w:val="22"/>
          <w:lang w:eastAsia="zh-CN"/>
        </w:rPr>
        <w:t>Discussion on</w:t>
      </w:r>
      <w:r>
        <w:rPr>
          <w:rFonts w:hint="default" w:ascii="Times New Roman" w:hAnsi="Times New Roman" w:cs="Times New Roman"/>
          <w:b/>
          <w:sz w:val="22"/>
          <w:szCs w:val="22"/>
          <w:lang w:val="en-US" w:eastAsia="zh-CN"/>
        </w:rPr>
        <w:t xml:space="preserve"> TB processing over multi-slot PUSCH</w:t>
      </w:r>
      <w:bookmarkEnd w:id="1"/>
    </w:p>
    <w:p>
      <w:pPr>
        <w:tabs>
          <w:tab w:val="left" w:pos="1985"/>
        </w:tabs>
        <w:spacing w:after="0"/>
        <w:rPr>
          <w:rFonts w:hint="default" w:ascii="Times New Roman" w:hAnsi="Times New Roman" w:cs="Times New Roman"/>
          <w:b/>
          <w:sz w:val="22"/>
          <w:szCs w:val="22"/>
          <w:lang w:val="en-US" w:eastAsia="zh-CN"/>
        </w:rPr>
      </w:pPr>
      <w:r>
        <w:rPr>
          <w:rFonts w:hint="default" w:ascii="Times New Roman" w:hAnsi="Times New Roman" w:cs="Times New Roman"/>
          <w:b/>
          <w:sz w:val="22"/>
          <w:szCs w:val="22"/>
        </w:rPr>
        <w:t>Agenda item:</w:t>
      </w:r>
      <w:r>
        <w:rPr>
          <w:rFonts w:hint="default" w:ascii="Times New Roman" w:hAnsi="Times New Roman" w:cs="Times New Roman"/>
          <w:b/>
          <w:sz w:val="22"/>
          <w:szCs w:val="22"/>
        </w:rPr>
        <w:tab/>
      </w:r>
      <w:r>
        <w:rPr>
          <w:rFonts w:hint="default" w:ascii="Times New Roman" w:hAnsi="Times New Roman" w:cs="Times New Roman"/>
          <w:b/>
          <w:sz w:val="22"/>
          <w:szCs w:val="22"/>
          <w:lang w:eastAsia="zh-CN"/>
        </w:rPr>
        <w:t>8.</w:t>
      </w:r>
      <w:r>
        <w:rPr>
          <w:rFonts w:hint="default" w:ascii="Times New Roman" w:hAnsi="Times New Roman" w:cs="Times New Roman"/>
          <w:b/>
          <w:sz w:val="22"/>
          <w:szCs w:val="22"/>
          <w:lang w:val="en-US" w:eastAsia="zh-CN"/>
        </w:rPr>
        <w:t>8</w:t>
      </w:r>
      <w:r>
        <w:rPr>
          <w:rFonts w:hint="default" w:ascii="Times New Roman" w:hAnsi="Times New Roman" w:cs="Times New Roman"/>
          <w:b/>
          <w:sz w:val="22"/>
          <w:szCs w:val="22"/>
          <w:lang w:eastAsia="zh-CN"/>
        </w:rPr>
        <w:t>.</w:t>
      </w:r>
      <w:r>
        <w:rPr>
          <w:rFonts w:hint="default" w:ascii="Times New Roman" w:hAnsi="Times New Roman" w:cs="Times New Roman"/>
          <w:b/>
          <w:sz w:val="22"/>
          <w:szCs w:val="22"/>
          <w:lang w:val="en-US" w:eastAsia="zh-CN"/>
        </w:rPr>
        <w:t>1.2</w:t>
      </w:r>
    </w:p>
    <w:p>
      <w:pPr>
        <w:spacing w:after="240"/>
        <w:ind w:left="1990" w:hanging="1990"/>
        <w:rPr>
          <w:rFonts w:hint="default" w:ascii="Times New Roman" w:hAnsi="Times New Roman" w:cs="Times New Roman"/>
          <w:b/>
          <w:sz w:val="22"/>
          <w:szCs w:val="22"/>
        </w:rPr>
      </w:pPr>
      <w:r>
        <w:rPr>
          <w:rFonts w:hint="default" w:ascii="Times New Roman" w:hAnsi="Times New Roman" w:cs="Times New Roman"/>
          <w:b/>
          <w:sz w:val="22"/>
          <w:szCs w:val="22"/>
        </w:rPr>
        <w:t>Document for:</w:t>
      </w:r>
      <w:r>
        <w:rPr>
          <w:rFonts w:hint="default" w:ascii="Times New Roman" w:hAnsi="Times New Roman" w:cs="Times New Roman"/>
          <w:b/>
          <w:sz w:val="22"/>
          <w:szCs w:val="22"/>
        </w:rPr>
        <w:tab/>
      </w:r>
      <w:bookmarkStart w:id="2" w:name="DocumentFor"/>
      <w:bookmarkEnd w:id="2"/>
      <w:r>
        <w:rPr>
          <w:rFonts w:hint="default" w:ascii="Times New Roman" w:hAnsi="Times New Roman" w:cs="Times New Roman"/>
          <w:b/>
          <w:sz w:val="22"/>
          <w:szCs w:val="22"/>
        </w:rPr>
        <w:t>Discussion/Decision</w:t>
      </w:r>
    </w:p>
    <w:p>
      <w:pPr>
        <w:pStyle w:val="2"/>
        <w:textAlignment w:val="auto"/>
        <w:rPr>
          <w:rFonts w:hint="default" w:ascii="Times New Roman" w:hAnsi="Times New Roman" w:cs="Times New Roman"/>
          <w:sz w:val="32"/>
          <w:szCs w:val="20"/>
        </w:rPr>
      </w:pPr>
      <w:bookmarkStart w:id="3" w:name="_Ref4817"/>
      <w:r>
        <w:rPr>
          <w:rFonts w:hint="default" w:ascii="Times New Roman" w:hAnsi="Times New Roman" w:cs="Times New Roman"/>
          <w:sz w:val="32"/>
          <w:szCs w:val="20"/>
        </w:rPr>
        <w:t>Introduction</w:t>
      </w:r>
      <w:bookmarkEnd w:id="0"/>
      <w:bookmarkEnd w:id="3"/>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 xml:space="preserve">-e meeting, the enhancement methods for TBoMS were discussed, and the following agreements were achieved[1][2]: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hd w:val="clear" w:color="auto" w:fill="auto"/>
              <w:spacing w:before="120" w:line="280" w:lineRule="atLeast"/>
              <w:jc w:val="left"/>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pPr>
              <w:shd w:val="clear" w:color="auto" w:fill="auto"/>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The number of slots allocated for TBoMS is counted based on the available slots for UL transmission. </w:t>
            </w:r>
          </w:p>
          <w:p>
            <w:pPr>
              <w:numPr>
                <w:ilvl w:val="-1"/>
                <w:numId w:val="0"/>
              </w:numPr>
              <w:spacing w:before="120" w:line="280" w:lineRule="atLeast"/>
              <w:ind w:left="0" w:firstLine="0"/>
              <w:rPr>
                <w:rFonts w:hint="default" w:ascii="Times New Roman" w:hAnsi="Times New Roman" w:cs="Times New Roman"/>
                <w:sz w:val="20"/>
                <w:szCs w:val="20"/>
              </w:rPr>
            </w:pPr>
            <w:r>
              <w:rPr>
                <w:rFonts w:hint="default" w:ascii="Times New Roman" w:hAnsi="Times New Roman" w:cs="Times New Roman"/>
                <w:sz w:val="20"/>
                <w:szCs w:val="20"/>
              </w:rPr>
              <w:t>The determination of available slots for PUSCH repetition type A, as defined in AI 8.8.1.1, is reused.</w:t>
            </w:r>
          </w:p>
          <w:p>
            <w:pPr>
              <w:numPr>
                <w:ilvl w:val="-1"/>
                <w:numId w:val="0"/>
              </w:numPr>
              <w:spacing w:before="120" w:line="280" w:lineRule="atLeast"/>
              <w:ind w:left="0" w:firstLine="0"/>
              <w:rPr>
                <w:rFonts w:hint="default" w:ascii="Times New Roman" w:hAnsi="Times New Roman" w:cs="Times New Roman"/>
                <w:sz w:val="20"/>
                <w:szCs w:val="20"/>
              </w:rPr>
            </w:pPr>
            <w:r>
              <w:rPr>
                <w:rFonts w:hint="default" w:ascii="Times New Roman" w:hAnsi="Times New Roman" w:eastAsia="等线" w:cs="Times New Roman"/>
                <w:sz w:val="20"/>
                <w:szCs w:val="20"/>
                <w:lang w:eastAsia="zh-CN"/>
              </w:rPr>
              <w:t xml:space="preserve">Note: Available slots for FDD or SUL could be revisited according to discussion in </w:t>
            </w:r>
            <w:r>
              <w:rPr>
                <w:rFonts w:hint="default" w:ascii="Times New Roman" w:hAnsi="Times New Roman" w:cs="Times New Roman"/>
                <w:sz w:val="20"/>
                <w:szCs w:val="20"/>
              </w:rPr>
              <w:t>AI 8.8.1.1</w:t>
            </w:r>
          </w:p>
          <w:p>
            <w:pPr>
              <w:spacing w:before="120" w:line="280" w:lineRule="atLeast"/>
              <w:rPr>
                <w:rFonts w:hint="default" w:eastAsia="宋体"/>
                <w:b w:val="0"/>
                <w:bCs w:val="0"/>
                <w:color w:val="0000FF"/>
                <w:lang w:val="en-US" w:eastAsia="zh-CN"/>
              </w:rPr>
            </w:pPr>
          </w:p>
          <w:p>
            <w:pPr>
              <w:spacing w:before="120" w:line="280" w:lineRule="atLeast"/>
              <w:rPr>
                <w:rFonts w:hint="default" w:ascii="Times New Roman" w:hAnsi="Times New Roman" w:cs="Times New Roman"/>
                <w:sz w:val="20"/>
                <w:szCs w:val="20"/>
                <w:highlight w:val="green"/>
                <w:lang w:val="en-US"/>
              </w:rPr>
            </w:pPr>
            <w:bookmarkStart w:id="4" w:name="_Hlk80993367"/>
            <w:r>
              <w:rPr>
                <w:rFonts w:hint="default" w:ascii="Times New Roman" w:hAnsi="Times New Roman" w:cs="Times New Roman"/>
                <w:sz w:val="20"/>
                <w:szCs w:val="20"/>
                <w:highlight w:val="green"/>
                <w:lang w:val="en-US"/>
              </w:rPr>
              <w:t>Agreement</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UE determines whether or not to drop a slot determined as available for TBoMS transmission according to Rel-15/16 PUSCH dropping rules, where the dropped slot is still counted in the N allocated slots for the single TBoMS transmission.</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Rel-17 PUSCH dropping rules are also applied if introduced in other WI(s)</w:t>
            </w:r>
          </w:p>
          <w:p>
            <w:pPr>
              <w:shd w:val="clear" w:color="auto" w:fill="auto"/>
              <w:spacing w:before="120" w:line="280" w:lineRule="atLeast"/>
              <w:rPr>
                <w:rFonts w:hint="default" w:ascii="Times New Roman" w:hAnsi="Times New Roman" w:eastAsia="宋体" w:cs="Times New Roman"/>
                <w:color w:val="000000"/>
                <w:sz w:val="20"/>
                <w:szCs w:val="20"/>
                <w:lang w:val="en-US" w:eastAsia="zh-CN"/>
              </w:rPr>
            </w:pPr>
          </w:p>
          <w:p>
            <w:pPr>
              <w:spacing w:before="120" w:line="280" w:lineRule="atLeast"/>
              <w:rPr>
                <w:rFonts w:hint="default" w:ascii="Times New Roman" w:hAnsi="Times New Roman" w:cs="Times New Roman"/>
                <w:sz w:val="20"/>
                <w:szCs w:val="20"/>
                <w:highlight w:val="cyan"/>
                <w:lang w:val="en-US"/>
              </w:rPr>
            </w:pPr>
            <w:r>
              <w:rPr>
                <w:rFonts w:hint="default" w:ascii="Times New Roman" w:hAnsi="Times New Roman" w:cs="Times New Roman"/>
                <w:sz w:val="20"/>
                <w:szCs w:val="20"/>
                <w:highlight w:val="cyan"/>
                <w:lang w:val="en-US"/>
              </w:rPr>
              <w:t>Conclusion</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N allocated slots for the single TBoMS are defined as the number of slots after available slot determination for a single TBoMS transmission, before dropping rules are applied.</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the number of final transmitted slots for the single TBoMS may be lower than N, depending on dropping rules for TBoMS transmission.</w:t>
            </w:r>
          </w:p>
          <w:bookmarkEnd w:id="4"/>
          <w:p>
            <w:pPr>
              <w:spacing w:before="120" w:line="280" w:lineRule="atLeast"/>
              <w:rPr>
                <w:rFonts w:hint="default" w:eastAsia="宋体"/>
                <w:b w:val="0"/>
                <w:bCs w:val="0"/>
                <w:color w:val="0000FF"/>
                <w:lang w:val="en-US" w:eastAsia="zh-CN"/>
              </w:rPr>
            </w:pPr>
          </w:p>
          <w:p>
            <w:pPr>
              <w:shd w:val="clear" w:color="auto" w:fill="auto"/>
              <w:spacing w:before="120" w:line="280" w:lineRule="atLeast"/>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pPr>
              <w:shd w:val="clear" w:color="auto" w:fill="auto"/>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Allocating resources for TBoMS in the special slot in TDD is possible according to the agreed time domain resource determination for TBoMS.</w:t>
            </w:r>
          </w:p>
          <w:p>
            <w:pPr>
              <w:numPr>
                <w:ilvl w:val="-1"/>
                <w:numId w:val="0"/>
              </w:numPr>
              <w:spacing w:before="120" w:line="280" w:lineRule="atLeast"/>
              <w:ind w:left="0" w:firstLine="0"/>
              <w:rPr>
                <w:rFonts w:hint="default" w:ascii="Times New Roman" w:hAnsi="Times New Roman" w:cs="Times New Roman"/>
                <w:sz w:val="20"/>
                <w:szCs w:val="20"/>
              </w:rPr>
            </w:pPr>
            <w:r>
              <w:rPr>
                <w:rFonts w:hint="default" w:ascii="Times New Roman" w:hAnsi="Times New Roman" w:cs="Times New Roman"/>
                <w:sz w:val="20"/>
                <w:szCs w:val="20"/>
              </w:rPr>
              <w:t>No further optimization to allocate resources for TBoMS in the special slot is supported.</w:t>
            </w:r>
          </w:p>
          <w:p>
            <w:pPr>
              <w:spacing w:before="120" w:line="280" w:lineRule="atLeast"/>
              <w:rPr>
                <w:rFonts w:hint="default" w:ascii="Times New Roman" w:hAnsi="Times New Roman" w:cs="Times New Roman"/>
                <w:sz w:val="20"/>
                <w:szCs w:val="20"/>
              </w:rPr>
            </w:pPr>
          </w:p>
          <w:p>
            <w:pPr>
              <w:shd w:val="clear" w:color="auto" w:fill="auto"/>
              <w:spacing w:before="120" w:line="280" w:lineRule="atLeast"/>
              <w:jc w:val="left"/>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pPr>
              <w:shd w:val="clear" w:color="auto" w:fill="auto"/>
              <w:spacing w:before="120" w:line="280" w:lineRule="atLeast"/>
              <w:jc w:val="left"/>
              <w:rPr>
                <w:rFonts w:hint="default" w:ascii="Times New Roman" w:hAnsi="Times New Roman" w:cs="Times New Roman"/>
                <w:sz w:val="20"/>
                <w:szCs w:val="20"/>
              </w:rPr>
            </w:pPr>
            <w:r>
              <w:rPr>
                <w:rFonts w:hint="default" w:ascii="Times New Roman" w:hAnsi="Times New Roman" w:cs="Times New Roman"/>
                <w:sz w:val="20"/>
                <w:szCs w:val="20"/>
              </w:rPr>
              <w:t>TBoMS is supported for both configured grant and dynamic grant.</w:t>
            </w:r>
          </w:p>
          <w:p>
            <w:pPr>
              <w:shd w:val="clear" w:color="auto" w:fill="auto"/>
              <w:spacing w:before="120" w:line="280" w:lineRule="atLeast"/>
              <w:jc w:val="left"/>
              <w:rPr>
                <w:rFonts w:hint="default" w:ascii="Times New Roman" w:hAnsi="Times New Roman" w:cs="Times New Roman"/>
                <w:sz w:val="20"/>
                <w:szCs w:val="20"/>
              </w:rPr>
            </w:pPr>
          </w:p>
          <w:p>
            <w:pPr>
              <w:shd w:val="clear" w:color="auto" w:fill="auto"/>
              <w:spacing w:before="120" w:line="280" w:lineRule="atLeast"/>
              <w:jc w:val="left"/>
              <w:rPr>
                <w:rFonts w:hint="default" w:ascii="Times New Roman" w:hAnsi="Times New Roman" w:eastAsia="等线" w:cs="Times New Roman"/>
                <w:sz w:val="20"/>
                <w:szCs w:val="20"/>
                <w:highlight w:val="darkYellow"/>
                <w:lang w:eastAsia="zh-CN"/>
              </w:rPr>
            </w:pPr>
            <w:r>
              <w:rPr>
                <w:rFonts w:hint="default" w:ascii="Times New Roman" w:hAnsi="Times New Roman" w:eastAsia="等线" w:cs="Times New Roman"/>
                <w:sz w:val="20"/>
                <w:szCs w:val="20"/>
                <w:highlight w:val="darkYellow"/>
                <w:lang w:eastAsia="zh-CN"/>
              </w:rPr>
              <w:t>Working Assumption</w:t>
            </w:r>
          </w:p>
          <w:p>
            <w:pPr>
              <w:shd w:val="clear" w:color="auto" w:fill="auto"/>
              <w:spacing w:before="120" w:line="280" w:lineRule="atLeast"/>
              <w:jc w:val="left"/>
              <w:rPr>
                <w:rFonts w:hint="default" w:ascii="Times New Roman" w:hAnsi="Times New Roman" w:eastAsia="等线" w:cs="Times New Roman"/>
                <w:sz w:val="20"/>
                <w:szCs w:val="20"/>
                <w:highlight w:val="yellow"/>
                <w:lang w:eastAsia="zh-CN"/>
              </w:rPr>
            </w:pPr>
            <w:r>
              <w:rPr>
                <w:rFonts w:hint="default" w:ascii="Times New Roman" w:hAnsi="Times New Roman" w:cs="Times New Roman"/>
                <w:sz w:val="20"/>
                <w:szCs w:val="20"/>
              </w:rPr>
              <w:t>Single TBoMS structure of Option 3 is selected</w:t>
            </w:r>
          </w:p>
          <w:p>
            <w:pPr>
              <w:numPr>
                <w:ilvl w:val="-1"/>
                <w:numId w:val="0"/>
              </w:numPr>
              <w:spacing w:before="120" w:after="0" w:line="280" w:lineRule="atLeast"/>
              <w:ind w:left="0" w:firstLine="0"/>
              <w:jc w:val="left"/>
              <w:rPr>
                <w:rFonts w:hint="default" w:ascii="Times New Roman" w:hAnsi="Times New Roman" w:cs="Times New Roman"/>
                <w:sz w:val="20"/>
                <w:szCs w:val="20"/>
              </w:rPr>
            </w:pPr>
            <w:r>
              <w:rPr>
                <w:rFonts w:hint="default" w:ascii="Times New Roman" w:hAnsi="Times New Roman" w:cs="Times New Roman"/>
                <w:b/>
                <w:bCs/>
                <w:sz w:val="20"/>
                <w:szCs w:val="20"/>
              </w:rPr>
              <w:t>Option 3</w:t>
            </w:r>
            <w:r>
              <w:rPr>
                <w:rFonts w:hint="default" w:ascii="Times New Roman" w:hAnsi="Times New Roman" w:cs="Times New Roman"/>
                <w:sz w:val="20"/>
                <w:szCs w:val="20"/>
              </w:rPr>
              <w:t xml:space="preserve">: Multiple TOTs are determined for a TBoMS. The TB is transmitted on the multiple TOTs using a single RV. </w:t>
            </w:r>
          </w:p>
          <w:p>
            <w:pPr>
              <w:numPr>
                <w:ilvl w:val="-1"/>
                <w:numId w:val="0"/>
              </w:numPr>
              <w:spacing w:before="120" w:after="0" w:line="280" w:lineRule="atLeast"/>
              <w:ind w:left="0" w:firstLine="0"/>
              <w:jc w:val="left"/>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FFS: how the single RV is rate matched across single or multiple TOTs, e.g., rate matched for each TOT, rate matched for all the TOTs, rate matched for each slot and so on. </w:t>
            </w:r>
          </w:p>
          <w:p>
            <w:pPr>
              <w:spacing w:before="120" w:line="280" w:lineRule="atLeast"/>
              <w:rPr>
                <w:rFonts w:hint="default" w:eastAsia="宋体"/>
                <w:b w:val="0"/>
                <w:bCs w:val="0"/>
                <w:color w:val="0000FF"/>
                <w:lang w:val="en-US" w:eastAsia="zh-CN"/>
              </w:rPr>
            </w:pPr>
          </w:p>
          <w:p>
            <w:pPr>
              <w:spacing w:before="120" w:line="280" w:lineRule="atLeast"/>
              <w:rPr>
                <w:rFonts w:hint="default" w:ascii="Times New Roman" w:hAnsi="Times New Roman" w:cs="Times New Roman"/>
                <w:b/>
                <w:bCs/>
                <w:sz w:val="20"/>
                <w:szCs w:val="20"/>
                <w:highlight w:val="green"/>
                <w:lang w:val="en-US" w:eastAsia="fr-FR"/>
              </w:rPr>
            </w:pPr>
            <w:r>
              <w:rPr>
                <w:rFonts w:hint="default" w:ascii="Times New Roman" w:hAnsi="Times New Roman" w:cs="Times New Roman"/>
                <w:b/>
                <w:bCs/>
                <w:sz w:val="20"/>
                <w:szCs w:val="20"/>
                <w:highlight w:val="green"/>
                <w:lang w:val="en-US"/>
              </w:rPr>
              <w:t xml:space="preserve">Agreement </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color w:val="FF0000"/>
                <w:sz w:val="20"/>
                <w:szCs w:val="20"/>
                <w:lang w:val="en-US"/>
              </w:rPr>
              <w:t xml:space="preserve">To calculate </w:t>
            </w:r>
            <w:r>
              <w:rPr>
                <w:rFonts w:hint="default" w:ascii="Times New Roman" w:hAnsi="Times New Roman" w:cs="Times New Roman"/>
                <w:color w:val="FF0000"/>
                <w:sz w:val="20"/>
                <w:szCs w:val="20"/>
                <w:lang w:val="en-US"/>
              </w:rPr>
              <w:fldChar w:fldCharType="begin"/>
            </w:r>
            <w:r>
              <w:rPr>
                <w:rFonts w:hint="default" w:ascii="Times New Roman" w:hAnsi="Times New Roman" w:cs="Times New Roman"/>
                <w:color w:val="FF0000"/>
                <w:sz w:val="20"/>
                <w:szCs w:val="20"/>
                <w:lang w:val="en-US"/>
              </w:rPr>
              <w:instrText xml:space="preserve"> QUOTE </w:instrText>
            </w:r>
            <w:r>
              <w:rPr>
                <w:rFonts w:hint="default" w:ascii="Times New Roman" w:hAnsi="Times New Roman" w:cs="Times New Roman"/>
                <w:position w:val="-8"/>
                <w:sz w:val="20"/>
                <w:szCs w:val="20"/>
              </w:rPr>
              <w:pict>
                <v:shape id="_x0000_i1025" o:spt="75" type="#_x0000_t75" style="height:14.25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A6&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F04EA6&quot; wsp:rsidP=&quot;00F04EA6&quot;&gt;&lt;m:oMathPara&gt;&lt;m:oMath&gt;&lt;m:sSub&gt;&lt;m:sSubPr&gt;&lt;m:ctrlPr&gt;&lt;w:rPr&gt;&lt;w:rFonts w:ascii=&quot;Cambria Math&quot; w:fareast=&quot;等线&quot; w:h-ansi=&quot;Cambria Math&quot; w:cs=&quot;Calibri&quot;/&gt;&lt;wx:font wx:val=&quot;Cambria Math&quot;/&gt;&lt;w:i/&gt;&lt;w:color w:val=&quot;FF0000&quot;/&gt;&lt;w:sz w:val=&quot;22&quot;/&gt;&lt;w:sz-cs w:val=&quot;22&quot;/&gt;&lt;w:lang w:val=&quot;FR&quot; w:fareast=&quot;FR&quot;/&gt;&lt;/w:rPr&gt;&lt;/m:ctrlPr&gt;&lt;/m:sSubPr&gt;&lt;m:e&gt;&lt;m:r&gt;&lt;w:rPr&gt;&lt;w:rFonts w:ascii=&quot;Cambria Math&quot; w:h-ansi=&quot;Cambria Math&quot;/&gt;&lt;wx:font wx:val=&quot;Cambria Math&quot;/&gt;&lt;w:i/&gt;&lt;w:color w:val=&quot;FF0000&quot;/&gt;&lt;/w:rPr&gt;&lt;m:t&gt;N&lt;/m:t&gt;&lt;/m:r&gt;&lt;/m:e&gt;&lt;m:sub&gt;&lt;m:r&gt;&lt;w:rPr&gt;&lt;w:rFonts w:ascii=&quot;Cambria Math&quot; w:h-ansi=&quot;Cambria Math&quot;/&gt;&lt;wx:font wx:val=&quot;Cambria Math&quot;/&gt;&lt;w:i/&gt;&lt;w:color w:val=&quot;FF0000&quot;/&gt;&lt;/w:rPr&gt;&lt;m:t&gt;info&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color w:val="FF0000"/>
                <w:sz w:val="20"/>
                <w:szCs w:val="20"/>
                <w:lang w:val="en-US"/>
              </w:rPr>
              <w:instrText xml:space="preserve"> </w:instrText>
            </w:r>
            <w:r>
              <w:rPr>
                <w:rFonts w:hint="default" w:ascii="Times New Roman" w:hAnsi="Times New Roman" w:cs="Times New Roman"/>
                <w:color w:val="FF0000"/>
                <w:sz w:val="20"/>
                <w:szCs w:val="20"/>
                <w:lang w:val="en-US"/>
              </w:rPr>
              <w:fldChar w:fldCharType="separate"/>
            </w:r>
            <w:r>
              <w:rPr>
                <w:rFonts w:hint="default" w:ascii="Times New Roman" w:hAnsi="Times New Roman" w:cs="Times New Roman"/>
                <w:position w:val="-8"/>
                <w:sz w:val="20"/>
                <w:szCs w:val="20"/>
              </w:rPr>
              <w:pict>
                <v:shape id="_x0000_i1026" o:spt="75" type="#_x0000_t75" style="height:14.25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A6&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F04EA6&quot; wsp:rsidP=&quot;00F04EA6&quot;&gt;&lt;m:oMathPara&gt;&lt;m:oMath&gt;&lt;m:sSub&gt;&lt;m:sSubPr&gt;&lt;m:ctrlPr&gt;&lt;w:rPr&gt;&lt;w:rFonts w:ascii=&quot;Cambria Math&quot; w:fareast=&quot;等线&quot; w:h-ansi=&quot;Cambria Math&quot; w:cs=&quot;Calibri&quot;/&gt;&lt;wx:font wx:val=&quot;Cambria Math&quot;/&gt;&lt;w:i/&gt;&lt;w:color w:val=&quot;FF0000&quot;/&gt;&lt;w:sz w:val=&quot;22&quot;/&gt;&lt;w:sz-cs w:val=&quot;22&quot;/&gt;&lt;w:lang w:val=&quot;FR&quot; w:fareast=&quot;FR&quot;/&gt;&lt;/w:rPr&gt;&lt;/m:ctrlPr&gt;&lt;/m:sSubPr&gt;&lt;m:e&gt;&lt;m:r&gt;&lt;w:rPr&gt;&lt;w:rFonts w:ascii=&quot;Cambria Math&quot; w:h-ansi=&quot;Cambria Math&quot;/&gt;&lt;wx:font wx:val=&quot;Cambria Math&quot;/&gt;&lt;w:i/&gt;&lt;w:color w:val=&quot;FF0000&quot;/&gt;&lt;/w:rPr&gt;&lt;m:t&gt;N&lt;/m:t&gt;&lt;/m:r&gt;&lt;/m:e&gt;&lt;m:sub&gt;&lt;m:r&gt;&lt;w:rPr&gt;&lt;w:rFonts w:ascii=&quot;Cambria Math&quot; w:h-ansi=&quot;Cambria Math&quot;/&gt;&lt;wx:font wx:val=&quot;Cambria Math&quot;/&gt;&lt;w:i/&gt;&lt;w:color w:val=&quot;FF0000&quot;/&gt;&lt;/w:rPr&gt;&lt;m:t&gt;info&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color w:val="FF0000"/>
                <w:sz w:val="20"/>
                <w:szCs w:val="20"/>
                <w:lang w:val="en-US"/>
              </w:rPr>
              <w:fldChar w:fldCharType="end"/>
            </w:r>
            <w:r>
              <w:rPr>
                <w:rFonts w:hint="default" w:ascii="Times New Roman" w:hAnsi="Times New Roman" w:cs="Times New Roman"/>
                <w:color w:val="FF0000"/>
                <w:sz w:val="20"/>
                <w:szCs w:val="20"/>
                <w:lang w:val="en-US"/>
              </w:rPr>
              <w:t xml:space="preserve">  for TBS determination</w:t>
            </w:r>
            <w:r>
              <w:rPr>
                <w:rFonts w:hint="default" w:ascii="Times New Roman" w:hAnsi="Times New Roman" w:cs="Times New Roman"/>
                <w:sz w:val="20"/>
                <w:szCs w:val="20"/>
                <w:lang w:val="en-US"/>
              </w:rPr>
              <w:t xml:space="preserve">, at least the scaling factor value </w:t>
            </w:r>
            <w:r>
              <w:rPr>
                <w:rFonts w:hint="default" w:ascii="Times New Roman" w:hAnsi="Times New Roman" w:cs="Times New Roman"/>
                <w:sz w:val="20"/>
                <w:szCs w:val="20"/>
                <w:lang w:val="en-US"/>
              </w:rPr>
              <w:fldChar w:fldCharType="begin"/>
            </w:r>
            <w:r>
              <w:rPr>
                <w:rFonts w:hint="default" w:ascii="Times New Roman" w:hAnsi="Times New Roman" w:cs="Times New Roman"/>
                <w:sz w:val="20"/>
                <w:szCs w:val="20"/>
                <w:lang w:val="en-US"/>
              </w:rPr>
              <w:instrText xml:space="preserve"> QUOTE </w:instrText>
            </w:r>
            <w:r>
              <w:rPr>
                <w:rFonts w:hint="default" w:ascii="Times New Roman" w:hAnsi="Times New Roman" w:cs="Times New Roman"/>
                <w:position w:val="-5"/>
                <w:sz w:val="20"/>
                <w:szCs w:val="20"/>
              </w:rPr>
              <w:pict>
                <v:shape id="_x0000_i1027"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5D1&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B55D1&quot; wsp:rsidP=&quot;004B55D1&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ascii="Times New Roman" w:hAnsi="Times New Roman" w:cs="Times New Roman"/>
                <w:sz w:val="20"/>
                <w:szCs w:val="20"/>
                <w:lang w:val="en-US"/>
              </w:rPr>
              <w:instrText xml:space="preserve"> </w:instrText>
            </w:r>
            <w:r>
              <w:rPr>
                <w:rFonts w:hint="default" w:ascii="Times New Roman" w:hAnsi="Times New Roman" w:cs="Times New Roman"/>
                <w:sz w:val="20"/>
                <w:szCs w:val="20"/>
                <w:lang w:val="en-US"/>
              </w:rPr>
              <w:fldChar w:fldCharType="separate"/>
            </w:r>
            <w:r>
              <w:rPr>
                <w:rFonts w:hint="default" w:ascii="Times New Roman" w:hAnsi="Times New Roman" w:cs="Times New Roman"/>
                <w:position w:val="-5"/>
                <w:sz w:val="20"/>
                <w:szCs w:val="20"/>
              </w:rPr>
              <w:pict>
                <v:shape id="_x0000_i1028"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5D1&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B55D1&quot; wsp:rsidP=&quot;004B55D1&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ascii="Times New Roman" w:hAnsi="Times New Roman" w:cs="Times New Roman"/>
                <w:sz w:val="20"/>
                <w:szCs w:val="20"/>
                <w:lang w:val="en-US"/>
              </w:rPr>
              <w:fldChar w:fldCharType="end"/>
            </w:r>
            <w:r>
              <w:rPr>
                <w:rFonts w:hint="default" w:ascii="Times New Roman" w:hAnsi="Times New Roman" w:cs="Times New Roman"/>
                <w:sz w:val="20"/>
                <w:szCs w:val="20"/>
                <w:lang w:val="en-US"/>
              </w:rPr>
              <w:t>=</w:t>
            </w:r>
            <w:r>
              <w:rPr>
                <w:rFonts w:hint="default" w:ascii="Times New Roman" w:hAnsi="Times New Roman" w:cs="Times New Roman"/>
                <w:color w:val="FF0000"/>
                <w:sz w:val="20"/>
                <w:szCs w:val="20"/>
                <w:lang w:val="en-US"/>
              </w:rPr>
              <w:t xml:space="preserve">N is supported, where N is the </w:t>
            </w:r>
            <w:r>
              <w:rPr>
                <w:rFonts w:hint="default" w:ascii="Times New Roman" w:hAnsi="Times New Roman" w:cs="Times New Roman"/>
                <w:sz w:val="20"/>
                <w:szCs w:val="20"/>
                <w:lang w:val="en-US"/>
              </w:rPr>
              <w:t xml:space="preserve">number of allocated slots for </w:t>
            </w:r>
            <w:r>
              <w:rPr>
                <w:rFonts w:hint="default" w:ascii="Times New Roman" w:hAnsi="Times New Roman" w:cs="Times New Roman"/>
                <w:color w:val="FF0000"/>
                <w:sz w:val="20"/>
                <w:szCs w:val="20"/>
                <w:lang w:val="en-US"/>
              </w:rPr>
              <w:t>a single</w:t>
            </w:r>
            <w:r>
              <w:rPr>
                <w:rFonts w:hint="default" w:ascii="Times New Roman" w:hAnsi="Times New Roman" w:cs="Times New Roman"/>
                <w:sz w:val="20"/>
                <w:szCs w:val="20"/>
                <w:lang w:val="en-US"/>
              </w:rPr>
              <w:t xml:space="preserve"> TBoMS.</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whether further values</w:t>
            </w:r>
            <w:r>
              <w:rPr>
                <w:rFonts w:hint="default" w:ascii="Times New Roman" w:hAnsi="Times New Roman" w:cs="Times New Roman"/>
                <w:color w:val="FF0000"/>
                <w:sz w:val="20"/>
                <w:szCs w:val="20"/>
                <w:lang w:val="en-US"/>
              </w:rPr>
              <w:t xml:space="preserve"> 1&lt;K&lt;N</w:t>
            </w:r>
            <w:r>
              <w:rPr>
                <w:rFonts w:hint="default" w:ascii="Times New Roman" w:hAnsi="Times New Roman" w:cs="Times New Roman"/>
                <w:sz w:val="20"/>
                <w:szCs w:val="20"/>
                <w:lang w:val="en-US"/>
              </w:rPr>
              <w:t xml:space="preserve"> </w:t>
            </w:r>
            <w:r>
              <w:rPr>
                <w:rFonts w:hint="default" w:ascii="Times New Roman" w:hAnsi="Times New Roman" w:cs="Times New Roman"/>
                <w:color w:val="FF0000"/>
                <w:sz w:val="20"/>
                <w:szCs w:val="20"/>
                <w:lang w:val="en-US"/>
              </w:rPr>
              <w:t>are supported</w:t>
            </w:r>
            <w:r>
              <w:rPr>
                <w:rFonts w:hint="default" w:ascii="Times New Roman" w:hAnsi="Times New Roman" w:cs="Times New Roman"/>
                <w:sz w:val="20"/>
                <w:szCs w:val="20"/>
                <w:lang w:val="en-US"/>
              </w:rPr>
              <w:t>.</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FFS: details related to the indication of </w:t>
            </w:r>
            <w:r>
              <w:rPr>
                <w:rFonts w:hint="default" w:ascii="Times New Roman" w:hAnsi="Times New Roman" w:cs="Times New Roman"/>
                <w:sz w:val="20"/>
                <w:szCs w:val="20"/>
                <w:lang w:val="en-US"/>
              </w:rPr>
              <w:fldChar w:fldCharType="begin"/>
            </w:r>
            <w:r>
              <w:rPr>
                <w:rFonts w:hint="default" w:ascii="Times New Roman" w:hAnsi="Times New Roman" w:cs="Times New Roman"/>
                <w:sz w:val="20"/>
                <w:szCs w:val="20"/>
                <w:lang w:val="en-US"/>
              </w:rPr>
              <w:instrText xml:space="preserve"> QUOTE </w:instrText>
            </w:r>
            <w:r>
              <w:rPr>
                <w:rFonts w:hint="default" w:ascii="Times New Roman" w:hAnsi="Times New Roman" w:cs="Times New Roman"/>
                <w:position w:val="-5"/>
                <w:sz w:val="20"/>
                <w:szCs w:val="20"/>
              </w:rPr>
              <w:pict>
                <v:shape id="_x0000_i1029"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29F&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3329F&quot; wsp:rsidP=&quot;0043329F&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ascii="Times New Roman" w:hAnsi="Times New Roman" w:cs="Times New Roman"/>
                <w:sz w:val="20"/>
                <w:szCs w:val="20"/>
                <w:lang w:val="en-US"/>
              </w:rPr>
              <w:instrText xml:space="preserve"> </w:instrText>
            </w:r>
            <w:r>
              <w:rPr>
                <w:rFonts w:hint="default" w:ascii="Times New Roman" w:hAnsi="Times New Roman" w:cs="Times New Roman"/>
                <w:sz w:val="20"/>
                <w:szCs w:val="20"/>
                <w:lang w:val="en-US"/>
              </w:rPr>
              <w:fldChar w:fldCharType="separate"/>
            </w:r>
            <w:r>
              <w:rPr>
                <w:rFonts w:hint="default" w:ascii="Times New Roman" w:hAnsi="Times New Roman" w:cs="Times New Roman"/>
                <w:position w:val="-5"/>
                <w:sz w:val="20"/>
                <w:szCs w:val="20"/>
              </w:rPr>
              <w:pict>
                <v:shape id="_x0000_i1030"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29F&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3329F&quot; wsp:rsidP=&quot;0043329F&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ascii="Times New Roman" w:hAnsi="Times New Roman" w:cs="Times New Roman"/>
                <w:sz w:val="20"/>
                <w:szCs w:val="20"/>
                <w:lang w:val="en-US"/>
              </w:rPr>
              <w:fldChar w:fldCharType="end"/>
            </w:r>
            <w:r>
              <w:rPr>
                <w:rFonts w:hint="default" w:ascii="Times New Roman" w:hAnsi="Times New Roman" w:cs="Times New Roman"/>
                <w:sz w:val="20"/>
                <w:szCs w:val="20"/>
                <w:lang w:val="en-US"/>
              </w:rPr>
              <w:t>.</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color w:val="FF0000"/>
                <w:sz w:val="20"/>
                <w:szCs w:val="20"/>
                <w:lang w:val="en-US"/>
              </w:rPr>
              <w:t>Note: No supporting the case K=1 for a single</w:t>
            </w:r>
            <w:r>
              <w:rPr>
                <w:rFonts w:hint="default" w:ascii="Times New Roman" w:hAnsi="Times New Roman" w:cs="Times New Roman"/>
                <w:sz w:val="20"/>
                <w:szCs w:val="20"/>
                <w:lang w:val="en-US"/>
              </w:rPr>
              <w:t xml:space="preserve"> TBoMS.</w:t>
            </w:r>
          </w:p>
          <w:p>
            <w:pPr>
              <w:spacing w:before="120" w:line="280" w:lineRule="atLeast"/>
              <w:rPr>
                <w:rFonts w:hint="default" w:ascii="Times New Roman" w:hAnsi="Times New Roman" w:cs="Times New Roman"/>
                <w:sz w:val="20"/>
                <w:szCs w:val="20"/>
                <w:lang w:val="en-US"/>
              </w:rPr>
            </w:pPr>
          </w:p>
          <w:p>
            <w:pPr>
              <w:spacing w:before="120" w:line="280" w:lineRule="atLeast"/>
              <w:rPr>
                <w:rFonts w:hint="default" w:ascii="Times New Roman" w:hAnsi="Times New Roman" w:cs="Times New Roman"/>
                <w:b/>
                <w:bCs/>
                <w:sz w:val="20"/>
                <w:szCs w:val="20"/>
                <w:highlight w:val="green"/>
                <w:lang w:val="en-US"/>
              </w:rPr>
            </w:pPr>
            <w:r>
              <w:rPr>
                <w:rFonts w:hint="default" w:ascii="Times New Roman" w:hAnsi="Times New Roman" w:cs="Times New Roman"/>
                <w:b/>
                <w:bCs/>
                <w:sz w:val="20"/>
                <w:szCs w:val="20"/>
                <w:highlight w:val="green"/>
                <w:lang w:val="en-US"/>
              </w:rPr>
              <w:t>Agreement</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Repetitions of a single TBoMS are supported, where:</w:t>
            </w:r>
          </w:p>
          <w:p>
            <w:pPr>
              <w:numPr>
                <w:ilvl w:val="0"/>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number of </w:t>
            </w:r>
            <w:r>
              <w:rPr>
                <w:rFonts w:hint="default" w:ascii="Times New Roman" w:hAnsi="Times New Roman" w:cs="Times New Roman"/>
                <w:strike/>
                <w:color w:val="FF0000"/>
                <w:sz w:val="20"/>
                <w:szCs w:val="20"/>
                <w:lang w:val="en-US"/>
              </w:rPr>
              <w:t xml:space="preserve">configured </w:t>
            </w:r>
            <w:r>
              <w:rPr>
                <w:rFonts w:hint="default" w:ascii="Times New Roman" w:hAnsi="Times New Roman" w:cs="Times New Roman"/>
                <w:sz w:val="20"/>
                <w:szCs w:val="20"/>
                <w:lang w:val="en-US"/>
              </w:rPr>
              <w:t>repetitions is denoted by M, i.e., the total number of allocated slots for TBoMS repetition is M*N.</w:t>
            </w:r>
          </w:p>
          <w:p>
            <w:pPr>
              <w:numPr>
                <w:ilvl w:val="1"/>
                <w:numId w:val="9"/>
              </w:numPr>
              <w:spacing w:before="120" w:after="180" w:line="280" w:lineRule="atLeast"/>
              <w:ind w:leftChars="0"/>
              <w:contextualSpacing/>
              <w:jc w:val="both"/>
              <w:rPr>
                <w:rFonts w:hint="default" w:ascii="Times New Roman" w:hAnsi="Times New Roman" w:cs="Times New Roman"/>
                <w:color w:val="FF0000"/>
                <w:sz w:val="20"/>
                <w:szCs w:val="20"/>
                <w:lang w:val="en-US"/>
              </w:rPr>
            </w:pPr>
            <w:r>
              <w:rPr>
                <w:rFonts w:hint="default" w:ascii="Times New Roman" w:hAnsi="Times New Roman" w:cs="Times New Roman"/>
                <w:color w:val="FF0000"/>
                <w:sz w:val="20"/>
                <w:szCs w:val="20"/>
                <w:lang w:val="en-US"/>
              </w:rPr>
              <w:t xml:space="preserve">Note: M*N </w:t>
            </w:r>
            <w:r>
              <w:rPr>
                <w:rFonts w:hint="default" w:ascii="Times New Roman" w:hAnsi="Times New Roman" w:cs="Times New Roman"/>
                <w:color w:val="FF0000"/>
                <w:sz w:val="20"/>
                <w:szCs w:val="20"/>
              </w:rPr>
              <w:t>is no more than the max number of repetitions agreed for repetition Type A enhancement in agenda 8.8.1.1</w:t>
            </w:r>
          </w:p>
          <w:p>
            <w:pPr>
              <w:numPr>
                <w:ilvl w:val="0"/>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Available slot determination is according to existing agreements.</w:t>
            </w:r>
          </w:p>
          <w:p>
            <w:pPr>
              <w:numPr>
                <w:ilvl w:val="0"/>
                <w:numId w:val="9"/>
              </w:numPr>
              <w:spacing w:before="120" w:after="180" w:line="280" w:lineRule="atLeast"/>
              <w:ind w:leftChars="0"/>
              <w:contextualSpacing/>
              <w:jc w:val="both"/>
              <w:rPr>
                <w:rFonts w:hint="default" w:ascii="Times New Roman" w:hAnsi="Times New Roman" w:cs="Times New Roman"/>
                <w:color w:val="FF0000"/>
                <w:sz w:val="20"/>
                <w:szCs w:val="20"/>
                <w:lang w:val="en-US" w:eastAsia="ko-KR"/>
              </w:rPr>
            </w:pPr>
            <w:r>
              <w:rPr>
                <w:rFonts w:hint="default" w:ascii="Times New Roman" w:hAnsi="Times New Roman" w:cs="Times New Roman"/>
                <w:color w:val="FF0000"/>
                <w:sz w:val="20"/>
                <w:szCs w:val="20"/>
                <w:lang w:val="en-US" w:eastAsia="zh-CN"/>
              </w:rPr>
              <w:t>The number and location of allocated symbols within an allocated slot for TBoMS transmission are the same among all repeated single TBoMS.</w:t>
            </w:r>
          </w:p>
          <w:p>
            <w:pPr>
              <w:numPr>
                <w:ilvl w:val="0"/>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FFS </w:t>
            </w:r>
            <w:r>
              <w:rPr>
                <w:rFonts w:hint="default" w:ascii="Times New Roman" w:hAnsi="Times New Roman" w:cs="Times New Roman"/>
                <w:color w:val="FF0000"/>
                <w:sz w:val="20"/>
                <w:szCs w:val="20"/>
                <w:lang w:val="en-US"/>
              </w:rPr>
              <w:t>other</w:t>
            </w:r>
            <w:r>
              <w:rPr>
                <w:rFonts w:hint="default" w:ascii="Times New Roman" w:hAnsi="Times New Roman" w:cs="Times New Roman"/>
                <w:sz w:val="20"/>
                <w:szCs w:val="20"/>
                <w:lang w:val="en-US"/>
              </w:rPr>
              <w:t xml:space="preserve"> aspects of TBoMS repetitions, </w:t>
            </w:r>
            <w:r>
              <w:rPr>
                <w:rFonts w:hint="default" w:ascii="Times New Roman" w:hAnsi="Times New Roman" w:cs="Times New Roman"/>
                <w:color w:val="FF0000"/>
                <w:sz w:val="20"/>
                <w:szCs w:val="20"/>
                <w:lang w:val="en-US"/>
              </w:rPr>
              <w:t>e.g</w:t>
            </w:r>
            <w:r>
              <w:rPr>
                <w:rFonts w:hint="default" w:ascii="Times New Roman" w:hAnsi="Times New Roman" w:cs="Times New Roman"/>
                <w:sz w:val="20"/>
                <w:szCs w:val="20"/>
                <w:lang w:val="en-US"/>
              </w:rPr>
              <w:t>.:</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Details of time domain resource indication.</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Supported values for the number of TBoMS repetitions.</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How to indicate the number of TBoMS repetitions.</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Interactions with frequency hopping and precoder cycling across the M groups of N allocated slots for each single TBoMS repetition.</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Whether RV indices should be cycled across the M groups of N allocated slots for each single TBoMS repetition.</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cs="Times New Roman"/>
                <w:color w:val="FF0000"/>
                <w:sz w:val="20"/>
                <w:szCs w:val="20"/>
                <w:highlight w:val="green"/>
                <w:lang w:val="en-US"/>
              </w:rPr>
              <w:t>Details of TBoMS retransmissions</w:t>
            </w:r>
            <w:r>
              <w:rPr>
                <w:rFonts w:hint="default" w:ascii="Times New Roman" w:hAnsi="Times New Roman" w:cs="Times New Roman"/>
                <w:sz w:val="20"/>
                <w:szCs w:val="20"/>
                <w:lang w:val="en-US"/>
              </w:rPr>
              <w:t>.</w:t>
            </w:r>
          </w:p>
          <w:p>
            <w:pPr>
              <w:numPr>
                <w:ilvl w:val="1"/>
                <w:numId w:val="9"/>
              </w:numPr>
              <w:spacing w:before="120" w:after="180" w:line="280" w:lineRule="atLeast"/>
              <w:ind w:leftChars="0"/>
              <w:contextualSpacing/>
              <w:jc w:val="both"/>
              <w:rPr>
                <w:rFonts w:hint="default" w:ascii="Times New Roman" w:hAnsi="Times New Roman" w:cs="Times New Roman"/>
                <w:sz w:val="20"/>
                <w:szCs w:val="20"/>
                <w:lang w:val="en-US"/>
              </w:rPr>
            </w:pPr>
            <w:r>
              <w:rPr>
                <w:rFonts w:hint="default" w:ascii="Times New Roman" w:hAnsi="Times New Roman" w:eastAsia="等线" w:cs="Times New Roman"/>
                <w:sz w:val="20"/>
                <w:szCs w:val="20"/>
                <w:lang w:val="en-US" w:eastAsia="zh-CN"/>
              </w:rPr>
              <w:t>Potential MAC layer impact, but should be decided by RAN2</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Note: No additional dropping rule optimization will be introduced other than </w:t>
            </w:r>
            <w:r>
              <w:rPr>
                <w:rFonts w:hint="default" w:ascii="Times New Roman" w:hAnsi="Times New Roman" w:cs="Times New Roman"/>
                <w:color w:val="FF0000"/>
                <w:sz w:val="20"/>
                <w:szCs w:val="20"/>
                <w:highlight w:val="green"/>
                <w:lang w:val="en-US"/>
              </w:rPr>
              <w:t>dropping rules</w:t>
            </w:r>
            <w:r>
              <w:rPr>
                <w:rFonts w:hint="default" w:ascii="Times New Roman" w:hAnsi="Times New Roman" w:cs="Times New Roman"/>
                <w:sz w:val="20"/>
                <w:szCs w:val="20"/>
                <w:lang w:val="en-US"/>
              </w:rPr>
              <w:t xml:space="preserve"> for single TBoMS transmission. </w:t>
            </w:r>
          </w:p>
          <w:p>
            <w:pPr>
              <w:spacing w:before="120" w:line="280" w:lineRule="atLeast"/>
              <w:rPr>
                <w:rFonts w:hint="default" w:eastAsia="宋体"/>
                <w:b w:val="0"/>
                <w:bCs w:val="0"/>
                <w:color w:val="0000FF"/>
                <w:lang w:val="en-US" w:eastAsia="zh-CN"/>
              </w:rPr>
            </w:pPr>
          </w:p>
          <w:p>
            <w:pPr>
              <w:spacing w:before="120" w:line="280" w:lineRule="atLeast"/>
              <w:rPr>
                <w:rFonts w:hint="default" w:ascii="Times New Roman" w:hAnsi="Times New Roman" w:cs="Times New Roman"/>
                <w:sz w:val="20"/>
                <w:szCs w:val="20"/>
                <w:highlight w:val="cyan"/>
                <w:lang w:val="en-US"/>
              </w:rPr>
            </w:pPr>
            <w:r>
              <w:rPr>
                <w:rFonts w:hint="default" w:ascii="Times New Roman" w:hAnsi="Times New Roman" w:cs="Times New Roman"/>
                <w:sz w:val="20"/>
                <w:szCs w:val="20"/>
                <w:highlight w:val="cyan"/>
                <w:lang w:val="en-US"/>
              </w:rPr>
              <w:t>Conclusion</w:t>
            </w:r>
          </w:p>
          <w:p>
            <w:pPr>
              <w:spacing w:before="120" w:line="280" w:lineRule="atLeast"/>
              <w:ind w:left="0" w:firstLine="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rPr>
              <w:t>Bit interleaving performed per ToT is precluded, and ToT will not be used in further discussion.</w:t>
            </w:r>
          </w:p>
        </w:tc>
      </w:tr>
    </w:tbl>
    <w:p>
      <w:pPr>
        <w:bidi w:val="0"/>
        <w:rPr>
          <w:rFonts w:hint="default" w:ascii="Times New Roman" w:hAnsi="Times New Roman" w:cs="Times New Roman"/>
          <w:sz w:val="20"/>
          <w:szCs w:val="20"/>
          <w:lang w:val="en-US" w:eastAsia="zh-CN"/>
        </w:rPr>
      </w:pPr>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we further </w:t>
      </w:r>
      <w:r>
        <w:rPr>
          <w:rFonts w:hint="eastAsia" w:cs="Times New Roman"/>
          <w:sz w:val="20"/>
          <w:szCs w:val="20"/>
          <w:lang w:val="en-US" w:eastAsia="zh-CN"/>
        </w:rPr>
        <w:t xml:space="preserve">analyze </w:t>
      </w:r>
      <w:r>
        <w:rPr>
          <w:rFonts w:hint="default" w:ascii="Times New Roman" w:hAnsi="Times New Roman" w:cs="Times New Roman"/>
          <w:sz w:val="20"/>
          <w:szCs w:val="20"/>
          <w:lang w:val="en-US" w:eastAsia="zh-CN"/>
        </w:rPr>
        <w:t>the potential enhancement</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 and provide our views on TBoMS. </w:t>
      </w:r>
    </w:p>
    <w:p>
      <w:pPr>
        <w:pStyle w:val="2"/>
        <w:rPr>
          <w:rFonts w:hint="default" w:ascii="Arial" w:hAnsi="Arial" w:cs="Arial"/>
          <w:sz w:val="32"/>
          <w:szCs w:val="20"/>
          <w:lang w:val="en-US" w:eastAsia="zh-CN"/>
        </w:rPr>
      </w:pPr>
      <w:r>
        <w:rPr>
          <w:rFonts w:hint="default" w:ascii="Arial" w:hAnsi="Arial" w:cs="Arial"/>
          <w:sz w:val="32"/>
          <w:szCs w:val="20"/>
          <w:lang w:val="en-US" w:eastAsia="zh-CN"/>
        </w:rPr>
        <w:t xml:space="preserve">TB processing over multi-slot PUSCH </w:t>
      </w:r>
    </w:p>
    <w:p>
      <w:pPr>
        <w:pStyle w:val="3"/>
        <w:bidi w:val="0"/>
        <w:rPr>
          <w:rFonts w:hint="default" w:ascii="Arial" w:hAnsi="Arial" w:cs="Arial"/>
          <w:lang w:eastAsia="zh-CN"/>
        </w:rPr>
      </w:pPr>
      <w:r>
        <w:rPr>
          <w:rFonts w:hint="default" w:ascii="Arial" w:hAnsi="Arial" w:cs="Arial"/>
          <w:lang w:val="en-US" w:eastAsia="zh-CN"/>
        </w:rPr>
        <w:t>Time domain resource determination for TBoMS</w:t>
      </w:r>
    </w:p>
    <w:p>
      <w:pPr>
        <w:rPr>
          <w:rFonts w:hint="eastAsia" w:cs="Times New Roman"/>
          <w:sz w:val="20"/>
          <w:szCs w:val="20"/>
          <w:lang w:val="en-US" w:eastAsia="zh-CN"/>
        </w:rPr>
      </w:pPr>
      <w:r>
        <w:rPr>
          <w:rStyle w:val="57"/>
          <w:rFonts w:hint="eastAsia" w:cs="Times New Roman"/>
          <w:i w:val="0"/>
          <w:iCs w:val="0"/>
          <w:sz w:val="20"/>
          <w:szCs w:val="20"/>
          <w:lang w:val="en-US" w:eastAsia="zh-CN"/>
        </w:rPr>
        <w:t xml:space="preserve">In RAN1 106-e meeting, it has been agreed that TBoMS is supported for both configured grant and dynamic grant. </w:t>
      </w:r>
      <w:r>
        <w:rPr>
          <w:rFonts w:hint="default" w:ascii="Times New Roman" w:hAnsi="Times New Roman" w:cs="Times New Roman"/>
          <w:sz w:val="20"/>
          <w:szCs w:val="20"/>
          <w:lang w:val="en-US" w:eastAsia="zh-CN"/>
        </w:rPr>
        <w:t xml:space="preserve">In Rel-16, dynamic repetition indication is supported for both repetition </w:t>
      </w: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ype A and repetition </w:t>
      </w:r>
      <w:r>
        <w:rPr>
          <w:rFonts w:hint="eastAsia" w:cs="Times New Roman"/>
          <w:sz w:val="20"/>
          <w:szCs w:val="20"/>
          <w:lang w:val="en-US" w:eastAsia="zh-CN"/>
        </w:rPr>
        <w:t>T</w:t>
      </w:r>
      <w:r>
        <w:rPr>
          <w:rFonts w:hint="default" w:ascii="Times New Roman" w:hAnsi="Times New Roman" w:cs="Times New Roman"/>
          <w:sz w:val="20"/>
          <w:szCs w:val="20"/>
          <w:lang w:val="en-US" w:eastAsia="zh-CN"/>
        </w:rPr>
        <w:t>ype B. An additional column is added in TDRA table to indicate the number of repetitions</w:t>
      </w:r>
      <w:r>
        <w:rPr>
          <w:rFonts w:hint="eastAsia" w:cs="Times New Roman"/>
          <w:sz w:val="20"/>
          <w:szCs w:val="20"/>
          <w:lang w:val="en-US" w:eastAsia="zh-CN"/>
        </w:rPr>
        <w:t xml:space="preserve"> (including repetition K=1)</w:t>
      </w:r>
      <w:r>
        <w:rPr>
          <w:rFonts w:hint="default" w:ascii="Times New Roman" w:hAnsi="Times New Roman" w:cs="Times New Roman"/>
          <w:sz w:val="20"/>
          <w:szCs w:val="20"/>
          <w:lang w:val="en-US" w:eastAsia="zh-CN"/>
        </w:rPr>
        <w:t xml:space="preserve">, and the time resource allocation field in DCI (for DG or type 2 CG) or by RRC (for type 1 CG) is used to indicate one row of the TDRA table. Similar </w:t>
      </w:r>
      <w:r>
        <w:rPr>
          <w:rFonts w:hint="eastAsia" w:cs="Times New Roman"/>
          <w:sz w:val="20"/>
          <w:szCs w:val="20"/>
          <w:lang w:val="en-US" w:eastAsia="zh-CN"/>
        </w:rPr>
        <w:t xml:space="preserve">indication </w:t>
      </w:r>
      <w:r>
        <w:rPr>
          <w:rFonts w:hint="default" w:ascii="Times New Roman" w:hAnsi="Times New Roman" w:cs="Times New Roman"/>
          <w:sz w:val="20"/>
          <w:szCs w:val="20"/>
          <w:lang w:val="en-US" w:eastAsia="zh-CN"/>
        </w:rPr>
        <w:t>could be used for indicati</w:t>
      </w:r>
      <w:r>
        <w:rPr>
          <w:rFonts w:hint="eastAsia" w:cs="Times New Roman"/>
          <w:sz w:val="20"/>
          <w:szCs w:val="20"/>
          <w:lang w:val="en-US" w:eastAsia="zh-CN"/>
        </w:rPr>
        <w:t>ng</w:t>
      </w:r>
      <w:r>
        <w:rPr>
          <w:rFonts w:hint="default" w:ascii="Times New Roman" w:hAnsi="Times New Roman" w:cs="Times New Roman"/>
          <w:sz w:val="20"/>
          <w:szCs w:val="20"/>
          <w:lang w:val="en-US" w:eastAsia="zh-CN"/>
        </w:rPr>
        <w:t xml:space="preserve"> of the number of slots for TB processing over multiple slots. </w:t>
      </w:r>
      <w:r>
        <w:rPr>
          <w:rFonts w:hint="eastAsia" w:cs="Times New Roman"/>
          <w:sz w:val="20"/>
          <w:szCs w:val="20"/>
          <w:lang w:val="en-US" w:eastAsia="zh-CN"/>
        </w:rPr>
        <w:t xml:space="preserve">Given </w:t>
      </w:r>
      <w:r>
        <w:rPr>
          <w:rFonts w:hint="eastAsia" w:eastAsia="宋体"/>
          <w:lang w:val="en-US" w:eastAsia="zh-CN"/>
        </w:rPr>
        <w:t>gNB can only configure either TBoMS or</w:t>
      </w:r>
      <w:r>
        <w:rPr>
          <w:rFonts w:hint="eastAsia"/>
          <w:lang w:val="en-US" w:eastAsia="zh-CN"/>
        </w:rPr>
        <w:t xml:space="preserve"> PUSCH</w:t>
      </w:r>
      <w:r>
        <w:rPr>
          <w:rFonts w:hint="eastAsia" w:eastAsia="宋体"/>
          <w:lang w:val="en-US" w:eastAsia="zh-CN"/>
        </w:rPr>
        <w:t xml:space="preserve"> repetition at a given time</w:t>
      </w:r>
      <w:r>
        <w:rPr>
          <w:rFonts w:hint="eastAsia"/>
          <w:lang w:val="en-US" w:eastAsia="zh-CN"/>
        </w:rPr>
        <w:t xml:space="preserve">, </w:t>
      </w:r>
      <w:r>
        <w:rPr>
          <w:rFonts w:hint="eastAsia" w:eastAsia="宋体"/>
          <w:lang w:val="en-US" w:eastAsia="zh-CN"/>
        </w:rPr>
        <w:t xml:space="preserve">gNB can either configure </w:t>
      </w:r>
      <w:r>
        <w:rPr>
          <w:rFonts w:hint="eastAsia"/>
          <w:lang w:val="en-US" w:eastAsia="zh-CN"/>
        </w:rPr>
        <w:t xml:space="preserve">a </w:t>
      </w:r>
      <w:r>
        <w:rPr>
          <w:rFonts w:hint="eastAsia" w:eastAsia="宋体"/>
          <w:lang w:val="en-US" w:eastAsia="zh-CN"/>
        </w:rPr>
        <w:t xml:space="preserve">dedicated TDRA table for TBoMS or the table for PUSCH repetition. There is no need to </w:t>
      </w:r>
      <w:r>
        <w:rPr>
          <w:rFonts w:hint="eastAsia"/>
          <w:lang w:val="en-US" w:eastAsia="zh-CN"/>
        </w:rPr>
        <w:t xml:space="preserve">configure </w:t>
      </w:r>
      <w:r>
        <w:rPr>
          <w:rFonts w:hint="eastAsia" w:eastAsia="宋体"/>
          <w:lang w:val="en-US" w:eastAsia="zh-CN"/>
        </w:rPr>
        <w:t>the</w:t>
      </w:r>
      <w:r>
        <w:rPr>
          <w:rFonts w:hint="eastAsia"/>
          <w:lang w:val="en-US" w:eastAsia="zh-CN"/>
        </w:rPr>
        <w:t xml:space="preserve"> TDRA</w:t>
      </w:r>
      <w:r>
        <w:rPr>
          <w:rFonts w:hint="eastAsia" w:eastAsia="宋体"/>
          <w:lang w:val="en-US" w:eastAsia="zh-CN"/>
        </w:rPr>
        <w:t xml:space="preserve"> table for PUSCH repetition</w:t>
      </w:r>
      <w:r>
        <w:rPr>
          <w:rFonts w:hint="eastAsia"/>
          <w:lang w:val="en-US" w:eastAsia="zh-CN"/>
        </w:rPr>
        <w:t xml:space="preserve"> and then </w:t>
      </w:r>
      <w:r>
        <w:rPr>
          <w:rFonts w:hint="eastAsia" w:eastAsia="宋体"/>
          <w:lang w:val="en-US" w:eastAsia="zh-CN"/>
        </w:rPr>
        <w:t xml:space="preserve">artificially repurpose </w:t>
      </w:r>
      <w:r>
        <w:rPr>
          <w:rFonts w:hint="eastAsia"/>
          <w:lang w:val="en-US" w:eastAsia="zh-CN"/>
        </w:rPr>
        <w:t>the number of repetitions as the number of slots for TBoMS. Thus,</w:t>
      </w:r>
      <w:r>
        <w:rPr>
          <w:rFonts w:hint="eastAsia" w:eastAsia="宋体"/>
          <w:lang w:val="en-US" w:eastAsia="zh-CN"/>
        </w:rPr>
        <w:t xml:space="preserve"> we suggest to add a new </w:t>
      </w:r>
      <w:r>
        <w:rPr>
          <w:rFonts w:hint="eastAsia"/>
          <w:lang w:val="en-US" w:eastAsia="zh-CN"/>
        </w:rPr>
        <w:t>dedicated column in the TDRA</w:t>
      </w:r>
      <w:r>
        <w:rPr>
          <w:rFonts w:hint="eastAsia" w:eastAsia="宋体"/>
          <w:lang w:val="en-US" w:eastAsia="zh-CN"/>
        </w:rPr>
        <w:t xml:space="preserve"> table for TBoMS.</w:t>
      </w:r>
      <w:r>
        <w:rPr>
          <w:rFonts w:hint="eastAsia" w:cs="Times New Roman"/>
          <w:sz w:val="20"/>
          <w:szCs w:val="20"/>
          <w:lang w:val="en-US" w:eastAsia="zh-CN"/>
        </w:rPr>
        <w:t xml:space="preserve"> In addition, the same set of candidate values as Rel-16 repetition type A could be reused for the number of slots for TBoMS, i.e., </w:t>
      </w:r>
      <w:r>
        <w:rPr>
          <w:rFonts w:eastAsia="Yu Mincho"/>
          <w:iCs/>
          <w:szCs w:val="20"/>
          <w:lang w:eastAsia="ja-JP"/>
        </w:rPr>
        <w:t>{1, 2, 3, 4, 7, 8, 12, 16}</w:t>
      </w:r>
      <w:r>
        <w:rPr>
          <w:rFonts w:hint="eastAsia" w:cs="Times New Roman"/>
          <w:sz w:val="20"/>
          <w:szCs w:val="20"/>
          <w:lang w:val="en-US" w:eastAsia="zh-CN"/>
        </w:rPr>
        <w:t xml:space="preserve">. </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As a result, we have the following proposal. </w:t>
      </w:r>
    </w:p>
    <w:p>
      <w:bookmarkStart w:id="5" w:name="OLE_LINK29"/>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1</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For TBoMS</w:t>
      </w:r>
      <w:r>
        <w:rPr>
          <w:rFonts w:hint="eastAsia" w:cs="Times New Roman"/>
          <w:b w:val="0"/>
          <w:bCs w:val="0"/>
          <w:i/>
          <w:iCs w:val="0"/>
          <w:position w:val="-6"/>
          <w:sz w:val="20"/>
          <w:szCs w:val="20"/>
          <w:lang w:val="en-US" w:eastAsia="zh-CN"/>
        </w:rPr>
        <w:t>,</w:t>
      </w:r>
      <w:r>
        <w:rPr>
          <w:rFonts w:hint="default" w:ascii="Times New Roman" w:hAnsi="Times New Roman" w:cs="Times New Roman"/>
          <w:b w:val="0"/>
          <w:bCs w:val="0"/>
          <w:i/>
          <w:iCs w:val="0"/>
          <w:position w:val="-6"/>
          <w:sz w:val="20"/>
          <w:szCs w:val="20"/>
          <w:lang w:val="en-US" w:eastAsia="zh-CN"/>
        </w:rPr>
        <w:t xml:space="preserve"> </w:t>
      </w:r>
      <w:r>
        <w:rPr>
          <w:rFonts w:hint="eastAsia" w:cs="Times New Roman"/>
          <w:b w:val="0"/>
          <w:bCs w:val="0"/>
          <w:i/>
          <w:iCs w:val="0"/>
          <w:position w:val="-6"/>
          <w:sz w:val="20"/>
          <w:szCs w:val="20"/>
          <w:lang w:val="en-US" w:eastAsia="zh-CN"/>
        </w:rPr>
        <w:t>add a column in</w:t>
      </w:r>
      <w:r>
        <w:rPr>
          <w:rFonts w:hint="default" w:ascii="Times New Roman" w:hAnsi="Times New Roman" w:cs="Times New Roman"/>
          <w:b w:val="0"/>
          <w:bCs w:val="0"/>
          <w:i/>
          <w:iCs w:val="0"/>
          <w:position w:val="-6"/>
          <w:sz w:val="20"/>
          <w:szCs w:val="20"/>
          <w:lang w:val="en-US" w:eastAsia="zh-CN"/>
        </w:rPr>
        <w:t xml:space="preserve"> </w:t>
      </w:r>
      <w:r>
        <w:rPr>
          <w:rFonts w:hint="eastAsia" w:cs="Times New Roman"/>
          <w:b w:val="0"/>
          <w:bCs w:val="0"/>
          <w:i/>
          <w:iCs w:val="0"/>
          <w:position w:val="-6"/>
          <w:sz w:val="20"/>
          <w:szCs w:val="20"/>
          <w:lang w:val="en-US" w:eastAsia="zh-CN"/>
        </w:rPr>
        <w:t xml:space="preserve">a dedicated </w:t>
      </w:r>
      <w:r>
        <w:rPr>
          <w:rFonts w:hint="default" w:ascii="Times New Roman" w:hAnsi="Times New Roman" w:cs="Times New Roman"/>
          <w:b w:val="0"/>
          <w:bCs w:val="0"/>
          <w:i/>
          <w:iCs w:val="0"/>
          <w:position w:val="-6"/>
          <w:sz w:val="20"/>
          <w:szCs w:val="20"/>
          <w:lang w:val="en-US" w:eastAsia="zh-CN"/>
        </w:rPr>
        <w:t>TDRA table</w:t>
      </w:r>
      <w:r>
        <w:rPr>
          <w:rFonts w:hint="eastAsia" w:cs="Times New Roman"/>
          <w:b w:val="0"/>
          <w:bCs w:val="0"/>
          <w:i/>
          <w:iCs w:val="0"/>
          <w:position w:val="-6"/>
          <w:sz w:val="20"/>
          <w:szCs w:val="20"/>
          <w:lang w:val="en-US" w:eastAsia="zh-CN"/>
        </w:rPr>
        <w:t xml:space="preserve"> to indicate the number of slots.</w:t>
      </w:r>
    </w:p>
    <w:p>
      <w:pPr>
        <w:numPr>
          <w:ilvl w:val="0"/>
          <w:numId w:val="10"/>
        </w:numPr>
        <w:ind w:left="0" w:firstLine="840"/>
        <w:rPr>
          <w:rFonts w:hint="eastAsia"/>
          <w:i/>
          <w:iCs/>
          <w:lang w:val="en-US" w:eastAsia="zh-CN"/>
        </w:rPr>
      </w:pPr>
      <w:r>
        <w:rPr>
          <w:rFonts w:hint="eastAsia" w:eastAsia="宋体"/>
          <w:i/>
          <w:iCs/>
          <w:szCs w:val="20"/>
          <w:lang w:val="en-US" w:eastAsia="zh-CN"/>
        </w:rPr>
        <w:t xml:space="preserve">Support </w:t>
      </w:r>
      <w:r>
        <w:rPr>
          <w:rFonts w:eastAsia="Yu Mincho"/>
          <w:i/>
          <w:iCs/>
          <w:szCs w:val="20"/>
          <w:lang w:eastAsia="ja-JP"/>
        </w:rPr>
        <w:t>{1, 2, 3, 4, 7, 8, 12, 16}</w:t>
      </w:r>
      <w:r>
        <w:rPr>
          <w:rFonts w:hint="eastAsia" w:eastAsia="宋体"/>
          <w:i/>
          <w:iCs/>
          <w:szCs w:val="20"/>
          <w:lang w:val="en-US" w:eastAsia="zh-CN"/>
        </w:rPr>
        <w:t xml:space="preserve"> as</w:t>
      </w:r>
      <w:r>
        <w:rPr>
          <w:rFonts w:hint="eastAsia" w:cs="Times New Roman"/>
          <w:i/>
          <w:iCs/>
          <w:sz w:val="20"/>
          <w:szCs w:val="20"/>
          <w:lang w:val="en-US" w:eastAsia="zh-CN"/>
        </w:rPr>
        <w:t xml:space="preserve"> the candidate values.</w:t>
      </w:r>
    </w:p>
    <w:bookmarkEnd w:id="5"/>
    <w:p>
      <w:pPr>
        <w:pStyle w:val="3"/>
        <w:bidi w:val="0"/>
        <w:ind w:left="0" w:leftChars="0" w:firstLine="0" w:firstLineChars="0"/>
        <w:rPr>
          <w:rFonts w:hint="default" w:ascii="Arial" w:hAnsi="Arial" w:cs="Arial"/>
          <w:lang w:val="en-US" w:eastAsia="zh-CN"/>
        </w:rPr>
      </w:pPr>
      <w:r>
        <w:rPr>
          <w:rFonts w:hint="default" w:ascii="Arial" w:hAnsi="Arial" w:cs="Arial"/>
          <w:lang w:val="en-US" w:eastAsia="zh-CN"/>
        </w:rPr>
        <w:t xml:space="preserve">FDRA for TBoMS </w:t>
      </w:r>
    </w:p>
    <w:p>
      <w:pPr>
        <w:spacing w:before="240" w:line="276" w:lineRule="auto"/>
        <w:ind w:firstLine="0" w:firstLineChars="0"/>
        <w:rPr>
          <w:rFonts w:hint="default" w:ascii="Times New Roman" w:hAnsi="Times New Roman" w:cs="Times New Roman" w:eastAsiaTheme="minorEastAsia"/>
          <w:sz w:val="20"/>
          <w:szCs w:val="20"/>
          <w:lang w:val="en-US" w:eastAsia="zh-CN"/>
        </w:rPr>
      </w:pPr>
      <w:bookmarkStart w:id="6" w:name="OLE_LINK22"/>
      <w:r>
        <w:rPr>
          <w:rFonts w:hint="default" w:ascii="Times New Roman" w:hAnsi="Times New Roman" w:cs="Times New Roman" w:eastAsiaTheme="minorEastAsia"/>
          <w:sz w:val="20"/>
          <w:szCs w:val="20"/>
          <w:lang w:val="en-US" w:eastAsia="zh-CN"/>
        </w:rPr>
        <w:t xml:space="preserve">The main motivation for TBoMS is to improve the coverage capability for cell-edge UE by obtaining low code rate </w:t>
      </w:r>
      <w:bookmarkEnd w:id="6"/>
      <w:r>
        <w:rPr>
          <w:rFonts w:hint="default" w:ascii="Times New Roman" w:hAnsi="Times New Roman" w:cs="Times New Roman" w:eastAsiaTheme="minorEastAsia"/>
          <w:sz w:val="20"/>
          <w:szCs w:val="20"/>
          <w:lang w:val="en-US" w:eastAsia="zh-CN"/>
        </w:rPr>
        <w:t xml:space="preserve">with less number of RBs in the frequency domain, which could boost the PSD for cell-edge UE for better coverage. When TBoMS is enabled, there is no need to occupy a lager frequency domain resources to achieve even lower code rate thanks to the increased time domain resources from multiple slots. Thus, the maximum number of PRB in the frequency domain can be limited. As a result, some bits of FDRA field in DCI can be saved. As how to define the maximum number of PRBs, it could be further studied, e.g., whether it is a fixed value or it depends on the number of slots for TBoMS. </w:t>
      </w:r>
    </w:p>
    <w:p>
      <w:pPr>
        <w:bidi w:val="0"/>
        <w:rPr>
          <w:rFonts w:hint="default" w:ascii="Times New Roman" w:hAnsi="Times New Roman" w:cs="Times New Roman"/>
          <w:b w:val="0"/>
          <w:bCs w:val="0"/>
          <w:i/>
          <w:iCs/>
          <w:sz w:val="20"/>
          <w:szCs w:val="20"/>
          <w:lang w:val="en-US" w:eastAsia="zh-CN"/>
        </w:rPr>
      </w:pPr>
      <w:bookmarkStart w:id="7" w:name="OLE_LINK31"/>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The maximum number of PRBs can be limited when TBoMS is enabled. </w:t>
      </w:r>
    </w:p>
    <w:p>
      <w:pPr>
        <w:numPr>
          <w:ilvl w:val="0"/>
          <w:numId w:val="11"/>
        </w:numPr>
        <w:bidi w:val="0"/>
        <w:ind w:left="840" w:leftChars="0" w:hanging="420" w:firstLineChars="0"/>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lang w:val="en-US" w:eastAsia="zh-CN"/>
        </w:rPr>
        <w:t xml:space="preserve"> FFS how to determine the maximum number of PRBs. </w:t>
      </w:r>
    </w:p>
    <w:bookmarkEnd w:id="7"/>
    <w:p>
      <w:pPr>
        <w:pStyle w:val="3"/>
        <w:ind w:left="0" w:firstLine="0"/>
        <w:rPr>
          <w:rFonts w:hint="default" w:ascii="Arial" w:hAnsi="Arial" w:cs="Arial"/>
        </w:rPr>
      </w:pPr>
      <w:r>
        <w:rPr>
          <w:rFonts w:hint="default" w:ascii="Arial" w:hAnsi="Arial" w:cs="Arial"/>
          <w:lang w:val="en-US" w:eastAsia="zh-CN"/>
        </w:rPr>
        <w:t>RV determination</w:t>
      </w:r>
      <w:r>
        <w:rPr>
          <w:rFonts w:hint="eastAsia" w:cs="Arial"/>
          <w:lang w:val="en-US" w:eastAsia="zh-CN"/>
        </w:rPr>
        <w:t xml:space="preserve"> </w:t>
      </w:r>
      <w:r>
        <w:rPr>
          <w:rFonts w:hint="default" w:ascii="Arial" w:hAnsi="Arial" w:cs="Arial"/>
          <w:lang w:val="en-US" w:eastAsia="zh-CN"/>
        </w:rPr>
        <w:t>for TBoMS</w:t>
      </w:r>
    </w:p>
    <w:p>
      <w:pPr>
        <w:numPr>
          <w:ilvl w:val="-1"/>
          <w:numId w:val="0"/>
        </w:numPr>
        <w:bidi w:val="0"/>
        <w:spacing w:after="0" w:line="252" w:lineRule="auto"/>
        <w:ind w:left="0" w:leftChars="0" w:firstLine="0" w:firstLineChars="0"/>
        <w:jc w:val="both"/>
        <w:rPr>
          <w:rFonts w:hint="eastAsia"/>
          <w:lang w:val="en-US" w:eastAsia="zh-CN"/>
        </w:rPr>
      </w:pPr>
      <w:r>
        <w:rPr>
          <w:rFonts w:hint="default" w:ascii="Times New Roman" w:hAnsi="Times New Roman" w:cs="Times New Roman"/>
          <w:b w:val="0"/>
          <w:bCs w:val="0"/>
          <w:i w:val="0"/>
          <w:iCs w:val="0"/>
          <w:sz w:val="20"/>
          <w:szCs w:val="20"/>
          <w:lang w:val="en-US" w:eastAsia="zh-CN"/>
        </w:rPr>
        <w:t xml:space="preserve">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w:t>
      </w:r>
      <w:r>
        <w:rPr>
          <w:rFonts w:hint="eastAsia" w:cs="Times New Roman"/>
          <w:b w:val="0"/>
          <w:bCs w:val="0"/>
          <w:i w:val="0"/>
          <w:iCs w:val="0"/>
          <w:sz w:val="20"/>
          <w:szCs w:val="20"/>
          <w:lang w:val="en-US" w:eastAsia="zh-CN"/>
        </w:rPr>
        <w:t>6</w:t>
      </w:r>
      <w:r>
        <w:rPr>
          <w:rFonts w:hint="default" w:ascii="Times New Roman" w:hAnsi="Times New Roman" w:cs="Times New Roman"/>
          <w:b w:val="0"/>
          <w:bCs w:val="0"/>
          <w:i w:val="0"/>
          <w:iCs w:val="0"/>
          <w:sz w:val="20"/>
          <w:szCs w:val="20"/>
          <w:lang w:val="en-US" w:eastAsia="zh-CN"/>
        </w:rPr>
        <w:t>-e</w:t>
      </w:r>
      <w:r>
        <w:rPr>
          <w:rFonts w:hint="eastAsia" w:cs="Times New Roman"/>
          <w:b w:val="0"/>
          <w:bCs w:val="0"/>
          <w:i w:val="0"/>
          <w:iCs w:val="0"/>
          <w:sz w:val="20"/>
          <w:szCs w:val="20"/>
          <w:lang w:val="en-US" w:eastAsia="zh-CN"/>
        </w:rPr>
        <w:t xml:space="preserve"> meeting, a working assumption on single TBoMS structure of Option 3 </w:t>
      </w:r>
      <w:r>
        <w:rPr>
          <w:rFonts w:hint="eastAsia" w:cs="Times New Roman"/>
          <w:color w:val="000000"/>
          <w:szCs w:val="20"/>
          <w:lang w:val="en-US" w:eastAsia="zh-CN"/>
        </w:rPr>
        <w:t xml:space="preserve">has been achieved, where </w:t>
      </w:r>
      <w:r>
        <w:rPr>
          <w:rFonts w:hint="eastAsia"/>
          <w:lang w:val="en-US" w:eastAsia="zh-CN"/>
        </w:rPr>
        <w:t>m</w:t>
      </w:r>
      <w:r>
        <w:t>ultiple TOTs are determined for a TBoMS</w:t>
      </w:r>
      <w:r>
        <w:rPr>
          <w:rFonts w:hint="eastAsia"/>
          <w:lang w:val="en-US" w:eastAsia="zh-CN"/>
        </w:rPr>
        <w:t xml:space="preserve"> and t</w:t>
      </w:r>
      <w:r>
        <w:t>he TB is transmitted on the multiple TOTs using a single RV</w:t>
      </w:r>
      <w:r>
        <w:rPr>
          <w:rFonts w:hint="eastAsia"/>
          <w:szCs w:val="20"/>
          <w:lang w:val="en-US" w:eastAsia="zh-CN"/>
        </w:rPr>
        <w:t xml:space="preserve">. </w:t>
      </w:r>
      <w:r>
        <w:rPr>
          <w:rFonts w:hint="eastAsia"/>
          <w:lang w:val="en-US" w:eastAsia="zh-CN"/>
        </w:rPr>
        <w:t xml:space="preserve">As shown in [5], </w:t>
      </w:r>
      <w:r>
        <w:rPr>
          <w:rFonts w:hint="eastAsia" w:cs="Times New Roman"/>
          <w:color w:val="auto"/>
          <w:highlight w:val="none"/>
          <w:lang w:val="en-US" w:eastAsia="zh-CN"/>
        </w:rPr>
        <w:t>using a single RV#0 for TBoMS can achieve better performance than different RVs cycling per TOT and per slot. I</w:t>
      </w:r>
      <w:r>
        <w:rPr>
          <w:rFonts w:hint="eastAsia" w:cs="Times New Roman"/>
          <w:i w:val="0"/>
          <w:iCs w:val="0"/>
          <w:color w:val="auto"/>
          <w:lang w:val="en-US" w:eastAsia="zh-CN"/>
        </w:rPr>
        <w:t xml:space="preserve">t is more likely that systematic bits of LDPC coding cannot be fully mapped within one slot in case of using different RVs cycling for TBoMS without repetition, which may cause decoding failure. </w:t>
      </w:r>
      <w:r>
        <w:rPr>
          <w:rFonts w:hint="eastAsia"/>
          <w:lang w:val="en-US" w:eastAsia="zh-CN"/>
        </w:rPr>
        <w:t xml:space="preserve">As a result, we have the following proposal.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37" w:beforeLines="50" w:after="137" w:afterLines="50" w:line="252" w:lineRule="auto"/>
        <w:ind w:left="0" w:leftChars="0" w:firstLine="0" w:firstLineChars="0"/>
        <w:jc w:val="both"/>
        <w:textAlignment w:val="baseline"/>
        <w:rPr>
          <w:rFonts w:hint="eastAsia"/>
          <w:i/>
          <w:iCs/>
          <w:szCs w:val="20"/>
          <w:lang w:val="en-US" w:eastAsia="zh-CN"/>
        </w:rPr>
      </w:pPr>
      <w:r>
        <w:rPr>
          <w:rFonts w:hint="eastAsia" w:cs="Times New Roman"/>
          <w:b/>
          <w:bCs/>
          <w:i/>
          <w:iCs/>
          <w:color w:val="000000"/>
          <w:szCs w:val="20"/>
          <w:lang w:val="en-US" w:eastAsia="zh-CN"/>
        </w:rPr>
        <w:t>Proposal 3</w:t>
      </w:r>
      <w:r>
        <w:rPr>
          <w:rFonts w:hint="eastAsia" w:cs="Times New Roman"/>
          <w:i/>
          <w:iCs/>
          <w:color w:val="000000"/>
          <w:szCs w:val="20"/>
          <w:lang w:val="en-US" w:eastAsia="zh-CN"/>
        </w:rPr>
        <w:t>: Confirming the WA on s</w:t>
      </w:r>
      <w:r>
        <w:rPr>
          <w:rFonts w:hint="eastAsia" w:cs="Times New Roman"/>
          <w:b w:val="0"/>
          <w:bCs w:val="0"/>
          <w:i/>
          <w:iCs/>
          <w:sz w:val="20"/>
          <w:szCs w:val="20"/>
          <w:lang w:val="en-US" w:eastAsia="zh-CN"/>
        </w:rPr>
        <w:t>ingle TBoMS structure of Option 3, i.e., a single RV is used</w:t>
      </w:r>
      <w:r>
        <w:rPr>
          <w:rFonts w:hint="eastAsia"/>
          <w:i/>
          <w:iCs/>
          <w:szCs w:val="20"/>
          <w:lang w:val="en-US" w:eastAsia="zh-CN"/>
        </w:rPr>
        <w:t>.</w:t>
      </w:r>
    </w:p>
    <w:p>
      <w:pPr>
        <w:pStyle w:val="3"/>
        <w:ind w:left="0" w:firstLine="0"/>
        <w:rPr>
          <w:rFonts w:hint="default" w:ascii="Arial" w:hAnsi="Arial" w:cs="Arial"/>
          <w:lang w:val="en-US" w:eastAsia="zh-CN"/>
        </w:rPr>
      </w:pPr>
      <w:r>
        <w:rPr>
          <w:rFonts w:hint="default" w:ascii="Arial" w:hAnsi="Arial" w:cs="Arial"/>
          <w:lang w:val="en-US" w:eastAsia="zh-CN"/>
        </w:rPr>
        <w:t>RM for TBoMS</w:t>
      </w:r>
    </w:p>
    <w:p>
      <w:pPr>
        <w:numPr>
          <w:ilvl w:val="-1"/>
          <w:numId w:val="0"/>
        </w:numPr>
        <w:bidi w:val="0"/>
        <w:ind w:left="0" w:leftChars="0" w:firstLine="0" w:firstLineChars="0"/>
        <w:jc w:val="both"/>
        <w:rPr>
          <w:rFonts w:hint="eastAsia" w:cs="Times New Roman"/>
          <w:sz w:val="20"/>
          <w:szCs w:val="20"/>
          <w:lang w:val="en-US" w:eastAsia="zh-CN"/>
        </w:rPr>
      </w:pPr>
      <w:r>
        <w:rPr>
          <w:rFonts w:hint="default" w:ascii="Times New Roman" w:hAnsi="Times New Roman" w:cs="Times New Roman"/>
          <w:b w:val="0"/>
          <w:bCs w:val="0"/>
          <w:i w:val="0"/>
          <w:iCs w:val="0"/>
          <w:sz w:val="20"/>
          <w:szCs w:val="20"/>
          <w:lang w:val="en-US" w:eastAsia="zh-CN"/>
        </w:rPr>
        <w:t xml:space="preserve">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w:t>
      </w:r>
      <w:r>
        <w:rPr>
          <w:rFonts w:hint="eastAsia" w:cs="Times New Roman"/>
          <w:b w:val="0"/>
          <w:bCs w:val="0"/>
          <w:i w:val="0"/>
          <w:iCs w:val="0"/>
          <w:sz w:val="20"/>
          <w:szCs w:val="20"/>
          <w:lang w:val="en-US" w:eastAsia="zh-CN"/>
        </w:rPr>
        <w:t>6</w:t>
      </w:r>
      <w:r>
        <w:rPr>
          <w:rFonts w:hint="default" w:ascii="Times New Roman" w:hAnsi="Times New Roman" w:cs="Times New Roman"/>
          <w:b w:val="0"/>
          <w:bCs w:val="0"/>
          <w:i w:val="0"/>
          <w:iCs w:val="0"/>
          <w:sz w:val="20"/>
          <w:szCs w:val="20"/>
          <w:lang w:val="en-US" w:eastAsia="zh-CN"/>
        </w:rPr>
        <w:t>-e</w:t>
      </w:r>
      <w:r>
        <w:rPr>
          <w:rFonts w:hint="eastAsia" w:cs="Times New Roman"/>
          <w:b w:val="0"/>
          <w:bCs w:val="0"/>
          <w:i w:val="0"/>
          <w:iCs w:val="0"/>
          <w:sz w:val="20"/>
          <w:szCs w:val="20"/>
          <w:lang w:val="en-US" w:eastAsia="zh-CN"/>
        </w:rPr>
        <w:t xml:space="preserve"> meeting, the rate-matching of TBoMS has been discussed, and bit interleaving per slot or bit interleaving per TBoMS is expected to be down-selected in this meeting. </w:t>
      </w:r>
      <w:r>
        <w:rPr>
          <w:rFonts w:hint="eastAsia" w:cs="Times New Roman"/>
          <w:sz w:val="20"/>
          <w:szCs w:val="20"/>
          <w:lang w:val="en-US" w:eastAsia="zh-CN"/>
        </w:rPr>
        <w:t xml:space="preserve">In this section, we give our </w:t>
      </w:r>
      <w:r>
        <w:rPr>
          <w:rFonts w:hint="default" w:ascii="Times New Roman" w:hAnsi="Times New Roman" w:cs="Times New Roman"/>
          <w:sz w:val="20"/>
          <w:szCs w:val="20"/>
          <w:lang w:val="en-US" w:eastAsia="zh-CN"/>
        </w:rPr>
        <w:t xml:space="preserve">further </w:t>
      </w:r>
      <w:r>
        <w:rPr>
          <w:rFonts w:hint="eastAsia" w:cs="Times New Roman"/>
          <w:sz w:val="20"/>
          <w:szCs w:val="20"/>
          <w:lang w:val="en-US" w:eastAsia="zh-CN"/>
        </w:rPr>
        <w:t xml:space="preserve">analysis about </w:t>
      </w:r>
      <w:r>
        <w:rPr>
          <w:rFonts w:hint="eastAsia" w:cs="Times New Roman"/>
          <w:b w:val="0"/>
          <w:bCs w:val="0"/>
          <w:i w:val="0"/>
          <w:iCs w:val="0"/>
          <w:sz w:val="20"/>
          <w:szCs w:val="20"/>
          <w:lang w:val="en-US" w:eastAsia="zh-CN"/>
        </w:rPr>
        <w:t>rate-matching</w:t>
      </w:r>
      <w:r>
        <w:rPr>
          <w:rFonts w:hint="eastAsia" w:cs="Times New Roman"/>
          <w:sz w:val="20"/>
          <w:szCs w:val="20"/>
          <w:lang w:val="en-US" w:eastAsia="zh-CN"/>
        </w:rPr>
        <w:t xml:space="preserve"> for TBoMS.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240" w:line="280" w:lineRule="atLeast"/>
              <w:rPr>
                <w:rFonts w:hint="default" w:ascii="Times New Roman" w:hAnsi="Times New Roman" w:cs="Times New Roman"/>
                <w:b w:val="0"/>
                <w:bCs w:val="0"/>
                <w:sz w:val="20"/>
                <w:szCs w:val="20"/>
                <w:highlight w:val="none"/>
                <w:lang w:val="en-US" w:eastAsia="ko-KR"/>
              </w:rPr>
            </w:pPr>
            <w:r>
              <w:rPr>
                <w:rFonts w:hint="default" w:ascii="Times New Roman" w:hAnsi="Times New Roman" w:cs="Times New Roman"/>
                <w:b w:val="0"/>
                <w:bCs w:val="0"/>
                <w:sz w:val="20"/>
                <w:szCs w:val="20"/>
                <w:highlight w:val="none"/>
                <w:lang w:val="en-US" w:eastAsia="ko-KR"/>
              </w:rPr>
              <w:t>FL’s proposal 6-v7</w:t>
            </w:r>
          </w:p>
          <w:p>
            <w:pPr>
              <w:spacing w:before="120" w:after="240" w:line="280" w:lineRule="atLeast"/>
              <w:rPr>
                <w:rFonts w:hint="default" w:ascii="Times New Roman" w:hAnsi="Times New Roman" w:eastAsia="Gulim" w:cs="Times New Roman"/>
                <w:b w:val="0"/>
                <w:bCs w:val="0"/>
                <w:sz w:val="20"/>
                <w:szCs w:val="20"/>
                <w:highlight w:val="none"/>
                <w:lang w:eastAsia="ko-KR"/>
              </w:rPr>
            </w:pPr>
            <w:r>
              <w:rPr>
                <w:rFonts w:hint="default" w:ascii="Times New Roman" w:hAnsi="Times New Roman" w:cs="Times New Roman"/>
                <w:b w:val="0"/>
                <w:bCs w:val="0"/>
                <w:sz w:val="20"/>
                <w:szCs w:val="20"/>
                <w:highlight w:val="none"/>
                <w:lang w:val="en-US" w:eastAsia="ko-KR"/>
              </w:rPr>
              <w:t xml:space="preserve">For the rate-matching of TBoMS, RAN1 to downselect, during </w:t>
            </w:r>
            <w:r>
              <w:rPr>
                <w:rFonts w:hint="default" w:ascii="Times New Roman" w:hAnsi="Times New Roman" w:cs="Times New Roman"/>
                <w:b w:val="0"/>
                <w:bCs w:val="0"/>
                <w:color w:val="FF0000"/>
                <w:sz w:val="20"/>
                <w:szCs w:val="20"/>
                <w:highlight w:val="none"/>
                <w:lang w:val="en-US" w:eastAsia="ko-KR"/>
              </w:rPr>
              <w:t xml:space="preserve">RAN1 #106-b-e only one of </w:t>
            </w:r>
            <w:r>
              <w:rPr>
                <w:rFonts w:hint="default" w:ascii="Times New Roman" w:hAnsi="Times New Roman" w:cs="Times New Roman"/>
                <w:b w:val="0"/>
                <w:bCs w:val="0"/>
                <w:sz w:val="20"/>
                <w:szCs w:val="20"/>
                <w:highlight w:val="none"/>
                <w:lang w:val="en-US" w:eastAsia="ko-KR"/>
              </w:rPr>
              <w:t xml:space="preserve">these two options: </w:t>
            </w:r>
          </w:p>
          <w:p>
            <w:pPr>
              <w:pStyle w:val="115"/>
              <w:numPr>
                <w:ilvl w:val="0"/>
                <w:numId w:val="12"/>
              </w:numPr>
              <w:spacing w:before="120" w:after="0" w:line="252" w:lineRule="auto"/>
              <w:rPr>
                <w:rFonts w:hint="default" w:ascii="Times New Roman" w:hAnsi="Times New Roman" w:eastAsia="Times New Roman" w:cs="Times New Roman"/>
                <w:b w:val="0"/>
                <w:bCs w:val="0"/>
                <w:sz w:val="20"/>
                <w:szCs w:val="20"/>
                <w:highlight w:val="none"/>
                <w:lang w:eastAsia="ko-KR"/>
              </w:rPr>
            </w:pPr>
            <w:r>
              <w:rPr>
                <w:rFonts w:hint="default" w:ascii="Times New Roman" w:hAnsi="Times New Roman" w:cs="Times New Roman"/>
                <w:b w:val="0"/>
                <w:bCs w:val="0"/>
                <w:sz w:val="20"/>
                <w:szCs w:val="20"/>
                <w:highlight w:val="none"/>
                <w:lang w:eastAsia="ko-KR"/>
              </w:rPr>
              <w:t>Bit interleaving is performed per slot.</w:t>
            </w:r>
          </w:p>
          <w:p>
            <w:pPr>
              <w:pStyle w:val="115"/>
              <w:numPr>
                <w:ilvl w:val="0"/>
                <w:numId w:val="12"/>
              </w:numPr>
              <w:spacing w:before="120" w:after="0" w:line="252" w:lineRule="auto"/>
              <w:rPr>
                <w:rFonts w:hint="default" w:ascii="Times New Roman" w:hAnsi="Times New Roman" w:cs="Times New Roman"/>
                <w:b w:val="0"/>
                <w:bCs w:val="0"/>
                <w:sz w:val="20"/>
                <w:szCs w:val="20"/>
                <w:highlight w:val="none"/>
                <w:lang w:eastAsia="ko-KR"/>
              </w:rPr>
            </w:pPr>
            <w:r>
              <w:rPr>
                <w:rFonts w:hint="default" w:ascii="Times New Roman" w:hAnsi="Times New Roman" w:cs="Times New Roman"/>
                <w:b w:val="0"/>
                <w:bCs w:val="0"/>
                <w:sz w:val="20"/>
                <w:szCs w:val="20"/>
                <w:highlight w:val="none"/>
                <w:lang w:eastAsia="ko-KR"/>
              </w:rPr>
              <w:t>Bit interleaving is performed over all the allocated slots for a single TBoMS.</w:t>
            </w:r>
          </w:p>
          <w:p>
            <w:pPr>
              <w:spacing w:before="120" w:after="240" w:line="280" w:lineRule="atLeast"/>
              <w:rPr>
                <w:rFonts w:hint="default" w:cs="Times New Roman"/>
                <w:sz w:val="20"/>
                <w:szCs w:val="20"/>
                <w:vertAlign w:val="baseline"/>
                <w:lang w:val="en-US" w:eastAsia="zh-CN"/>
              </w:rPr>
            </w:pPr>
            <w:r>
              <w:rPr>
                <w:rFonts w:hint="default" w:ascii="Times New Roman" w:hAnsi="Times New Roman" w:cs="Times New Roman"/>
                <w:b w:val="0"/>
                <w:bCs w:val="0"/>
                <w:sz w:val="20"/>
                <w:szCs w:val="20"/>
                <w:highlight w:val="none"/>
                <w:lang w:val="en-US" w:eastAsia="ko-KR"/>
              </w:rPr>
              <w:t>FFS: other details, e.g., CB segmentation, UCI multiplexing and collision handling.</w:t>
            </w:r>
          </w:p>
        </w:tc>
      </w:tr>
    </w:tbl>
    <w:p>
      <w:pPr>
        <w:numPr>
          <w:ilvl w:val="-1"/>
          <w:numId w:val="0"/>
        </w:numPr>
        <w:bidi w:val="0"/>
        <w:ind w:left="0" w:leftChars="0" w:firstLine="0" w:firstLineChars="0"/>
        <w:jc w:val="both"/>
        <w:rPr>
          <w:rFonts w:hint="default" w:cs="Times New Roman"/>
          <w:sz w:val="20"/>
          <w:szCs w:val="20"/>
          <w:lang w:val="en-US" w:eastAsia="zh-CN"/>
        </w:rPr>
      </w:pPr>
    </w:p>
    <w:p>
      <w:pPr>
        <w:pStyle w:val="4"/>
        <w:bidi w:val="0"/>
        <w:rPr>
          <w:rFonts w:hint="eastAsia"/>
          <w:lang w:val="zh-CN" w:eastAsia="zh-CN"/>
        </w:rPr>
      </w:pPr>
      <w:r>
        <w:rPr>
          <w:rFonts w:hint="eastAsia"/>
          <w:lang w:val="zh-CN" w:eastAsia="zh-CN"/>
        </w:rPr>
        <w:t>Spec</w:t>
      </w:r>
      <w:r>
        <w:rPr>
          <w:rFonts w:hint="eastAsia"/>
          <w:lang w:val="en-US" w:eastAsia="zh-CN"/>
        </w:rPr>
        <w:t>ification</w:t>
      </w:r>
      <w:r>
        <w:rPr>
          <w:rFonts w:hint="eastAsia"/>
          <w:lang w:val="zh-CN" w:eastAsia="zh-CN"/>
        </w:rPr>
        <w:t xml:space="preserve"> impacts</w:t>
      </w:r>
    </w:p>
    <w:p>
      <w:pPr>
        <w:rPr>
          <w:rFonts w:hint="default"/>
          <w:lang w:val="en-US" w:eastAsia="zh-CN"/>
        </w:rPr>
      </w:pPr>
      <w:r>
        <w:rPr>
          <w:rFonts w:hint="eastAsia"/>
          <w:lang w:val="en-US" w:eastAsia="zh-CN"/>
        </w:rPr>
        <w:t xml:space="preserve">In FL summary [2], a well-illustrated example about how to perform the rate-matching is provided for the two candidate solutions, i.e., rate-matching per slot or per all slots of a single TBoMS.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afterAutospacing="0" w:line="280" w:lineRule="atLeast"/>
              <w:rPr>
                <w:rFonts w:eastAsia="Malgun Gothic"/>
                <w:lang w:eastAsia="ko-KR"/>
              </w:rPr>
            </w:pPr>
            <w:r>
              <w:rPr>
                <w:rFonts w:eastAsia="Malgun Gothic"/>
                <w:lang w:eastAsia="ko-KR"/>
              </w:rPr>
              <w:t>A single TBoMS is allocated over 2 slots (denote as slot#0 and slot #1), a TB is segmented with 2 CBs (denote as CB#0 and CB#1), and G is the number of coded bits available per slot.</w:t>
            </w:r>
          </w:p>
          <w:p>
            <w:pPr>
              <w:snapToGrid w:val="0"/>
              <w:spacing w:before="120" w:after="0" w:afterAutospacing="0" w:line="280" w:lineRule="atLeast"/>
              <w:rPr>
                <w:rFonts w:eastAsia="Malgun Gothic"/>
                <w:lang w:eastAsia="ko-KR"/>
              </w:rPr>
            </w:pPr>
            <w:r>
              <w:rPr>
                <w:rFonts w:eastAsia="Malgun Gothic"/>
                <w:lang w:eastAsia="ko-KR"/>
              </w:rPr>
              <w:t>Selected bit sequence of CB#0:  e</w:t>
            </w:r>
            <w:r>
              <w:rPr>
                <w:rFonts w:eastAsia="Malgun Gothic"/>
                <w:vertAlign w:val="subscript"/>
                <w:lang w:eastAsia="ko-KR"/>
              </w:rPr>
              <w:t>0,0</w:t>
            </w:r>
            <w:r>
              <w:rPr>
                <w:rFonts w:eastAsia="Malgun Gothic"/>
                <w:lang w:eastAsia="ko-KR"/>
              </w:rPr>
              <w:t>, …, e</w:t>
            </w:r>
            <w:r>
              <w:rPr>
                <w:rFonts w:eastAsia="Malgun Gothic"/>
                <w:vertAlign w:val="subscript"/>
                <w:lang w:eastAsia="ko-KR"/>
              </w:rPr>
              <w:t>0,G/2-1</w:t>
            </w:r>
            <w:r>
              <w:rPr>
                <w:rFonts w:eastAsia="Malgun Gothic"/>
                <w:lang w:eastAsia="ko-KR"/>
              </w:rPr>
              <w:t>, e</w:t>
            </w:r>
            <w:r>
              <w:rPr>
                <w:rFonts w:eastAsia="Malgun Gothic"/>
                <w:vertAlign w:val="subscript"/>
                <w:lang w:eastAsia="ko-KR"/>
              </w:rPr>
              <w:t>0,G/2</w:t>
            </w:r>
            <w:r>
              <w:rPr>
                <w:rFonts w:eastAsia="Malgun Gothic"/>
                <w:lang w:eastAsia="ko-KR"/>
              </w:rPr>
              <w:t>, …, e</w:t>
            </w:r>
            <w:r>
              <w:rPr>
                <w:rFonts w:eastAsia="Malgun Gothic"/>
                <w:vertAlign w:val="subscript"/>
                <w:lang w:eastAsia="ko-KR"/>
              </w:rPr>
              <w:t>0,G-1</w:t>
            </w:r>
            <w:r>
              <w:rPr>
                <w:rFonts w:eastAsia="Malgun Gothic"/>
                <w:lang w:eastAsia="ko-KR"/>
              </w:rPr>
              <w:t xml:space="preserve">. </w:t>
            </w:r>
          </w:p>
          <w:p>
            <w:pPr>
              <w:snapToGrid w:val="0"/>
              <w:spacing w:before="120" w:after="0" w:afterAutospacing="0" w:line="280" w:lineRule="atLeast"/>
              <w:rPr>
                <w:rFonts w:eastAsia="Malgun Gothic"/>
                <w:lang w:eastAsia="ko-KR"/>
              </w:rPr>
            </w:pPr>
            <w:r>
              <w:rPr>
                <w:rFonts w:eastAsia="Malgun Gothic"/>
                <w:lang w:eastAsia="ko-KR"/>
              </w:rPr>
              <w:t>Selected bit sequence of CB#1:  e</w:t>
            </w:r>
            <w:r>
              <w:rPr>
                <w:rFonts w:eastAsia="Malgun Gothic"/>
                <w:vertAlign w:val="subscript"/>
                <w:lang w:eastAsia="ko-KR"/>
              </w:rPr>
              <w:t>1,0</w:t>
            </w:r>
            <w:r>
              <w:rPr>
                <w:rFonts w:eastAsia="Malgun Gothic"/>
                <w:lang w:eastAsia="ko-KR"/>
              </w:rPr>
              <w:t>, …, e</w:t>
            </w:r>
            <w:r>
              <w:rPr>
                <w:rFonts w:eastAsia="Malgun Gothic"/>
                <w:vertAlign w:val="subscript"/>
                <w:lang w:eastAsia="ko-KR"/>
              </w:rPr>
              <w:t>1,G/2-1</w:t>
            </w:r>
            <w:r>
              <w:rPr>
                <w:rFonts w:eastAsia="Malgun Gothic"/>
                <w:lang w:eastAsia="ko-KR"/>
              </w:rPr>
              <w:t>, e</w:t>
            </w:r>
            <w:r>
              <w:rPr>
                <w:rFonts w:eastAsia="Malgun Gothic"/>
                <w:vertAlign w:val="subscript"/>
                <w:lang w:eastAsia="ko-KR"/>
              </w:rPr>
              <w:t>1,G/2</w:t>
            </w:r>
            <w:r>
              <w:rPr>
                <w:rFonts w:eastAsia="Malgun Gothic"/>
                <w:lang w:eastAsia="ko-KR"/>
              </w:rPr>
              <w:t>, …, e</w:t>
            </w:r>
            <w:r>
              <w:rPr>
                <w:rFonts w:eastAsia="Malgun Gothic"/>
                <w:vertAlign w:val="subscript"/>
                <w:lang w:eastAsia="ko-KR"/>
              </w:rPr>
              <w:t>1,G-1</w:t>
            </w:r>
            <w:r>
              <w:rPr>
                <w:rFonts w:eastAsia="Malgun Gothic"/>
                <w:lang w:eastAsia="ko-KR"/>
              </w:rPr>
              <w:t xml:space="preserve">. </w:t>
            </w:r>
          </w:p>
          <w:p>
            <w:pPr>
              <w:snapToGrid w:val="0"/>
              <w:spacing w:before="120" w:after="0" w:afterAutospacing="0" w:line="280" w:lineRule="atLeast"/>
              <w:rPr>
                <w:rFonts w:eastAsia="Malgun Gothic"/>
                <w:lang w:eastAsia="ko-KR"/>
              </w:rPr>
            </w:pPr>
            <w:r>
              <w:rPr>
                <w:rFonts w:eastAsia="Malgun Gothic"/>
                <w:lang w:eastAsia="ko-KR"/>
              </w:rPr>
              <w:t>Interleaved bit sequence of CB#0:  f</w:t>
            </w:r>
            <w:r>
              <w:rPr>
                <w:rFonts w:eastAsia="Malgun Gothic"/>
                <w:vertAlign w:val="subscript"/>
                <w:lang w:eastAsia="ko-KR"/>
              </w:rPr>
              <w:t>0,0</w:t>
            </w:r>
            <w:r>
              <w:rPr>
                <w:rFonts w:eastAsia="Malgun Gothic"/>
                <w:lang w:eastAsia="ko-KR"/>
              </w:rPr>
              <w:t>, …, f</w:t>
            </w:r>
            <w:r>
              <w:rPr>
                <w:rFonts w:eastAsia="Malgun Gothic"/>
                <w:vertAlign w:val="subscript"/>
                <w:lang w:eastAsia="ko-KR"/>
              </w:rPr>
              <w:t>0,G/2-1</w:t>
            </w:r>
            <w:r>
              <w:rPr>
                <w:rFonts w:eastAsia="Malgun Gothic"/>
                <w:lang w:eastAsia="ko-KR"/>
              </w:rPr>
              <w:t>, f</w:t>
            </w:r>
            <w:r>
              <w:rPr>
                <w:rFonts w:eastAsia="Malgun Gothic"/>
                <w:vertAlign w:val="subscript"/>
                <w:lang w:eastAsia="ko-KR"/>
              </w:rPr>
              <w:t>0,G/2</w:t>
            </w:r>
            <w:r>
              <w:rPr>
                <w:rFonts w:eastAsia="Malgun Gothic"/>
                <w:lang w:eastAsia="ko-KR"/>
              </w:rPr>
              <w:t>, …, f</w:t>
            </w:r>
            <w:r>
              <w:rPr>
                <w:rFonts w:eastAsia="Malgun Gothic"/>
                <w:vertAlign w:val="subscript"/>
                <w:lang w:eastAsia="ko-KR"/>
              </w:rPr>
              <w:t>0,G-1</w:t>
            </w:r>
            <w:r>
              <w:rPr>
                <w:rFonts w:eastAsia="Malgun Gothic"/>
                <w:lang w:eastAsia="ko-KR"/>
              </w:rPr>
              <w:t xml:space="preserve">. </w:t>
            </w:r>
          </w:p>
          <w:p>
            <w:pPr>
              <w:snapToGrid w:val="0"/>
              <w:spacing w:before="120" w:after="0" w:afterAutospacing="0" w:line="280" w:lineRule="atLeast"/>
              <w:rPr>
                <w:rFonts w:eastAsia="Malgun Gothic"/>
                <w:lang w:eastAsia="ko-KR"/>
              </w:rPr>
            </w:pPr>
            <w:r>
              <w:rPr>
                <w:rFonts w:eastAsia="Malgun Gothic"/>
                <w:lang w:eastAsia="ko-KR"/>
              </w:rPr>
              <w:t>Interleaved bit sequence of CB#1:  f</w:t>
            </w:r>
            <w:r>
              <w:rPr>
                <w:rFonts w:eastAsia="Malgun Gothic"/>
                <w:vertAlign w:val="subscript"/>
                <w:lang w:eastAsia="ko-KR"/>
              </w:rPr>
              <w:t>1,0</w:t>
            </w:r>
            <w:r>
              <w:rPr>
                <w:rFonts w:eastAsia="Malgun Gothic"/>
                <w:lang w:eastAsia="ko-KR"/>
              </w:rPr>
              <w:t>, …, f</w:t>
            </w:r>
            <w:r>
              <w:rPr>
                <w:rFonts w:eastAsia="Malgun Gothic"/>
                <w:vertAlign w:val="subscript"/>
                <w:lang w:eastAsia="ko-KR"/>
              </w:rPr>
              <w:t>1,G/2-1</w:t>
            </w:r>
            <w:r>
              <w:rPr>
                <w:rFonts w:eastAsia="Malgun Gothic"/>
                <w:lang w:eastAsia="ko-KR"/>
              </w:rPr>
              <w:t>, f</w:t>
            </w:r>
            <w:r>
              <w:rPr>
                <w:rFonts w:eastAsia="Malgun Gothic"/>
                <w:vertAlign w:val="subscript"/>
                <w:lang w:eastAsia="ko-KR"/>
              </w:rPr>
              <w:t>1,G/2</w:t>
            </w:r>
            <w:r>
              <w:rPr>
                <w:rFonts w:eastAsia="Malgun Gothic"/>
                <w:lang w:eastAsia="ko-KR"/>
              </w:rPr>
              <w:t>, …, f</w:t>
            </w:r>
            <w:r>
              <w:rPr>
                <w:rFonts w:eastAsia="Malgun Gothic"/>
                <w:vertAlign w:val="subscript"/>
                <w:lang w:eastAsia="ko-KR"/>
              </w:rPr>
              <w:t>1,G-1</w:t>
            </w:r>
            <w:r>
              <w:rPr>
                <w:rFonts w:eastAsia="Malgun Gothic"/>
                <w:lang w:eastAsia="ko-KR"/>
              </w:rPr>
              <w:t>.</w:t>
            </w:r>
          </w:p>
          <w:p>
            <w:pPr>
              <w:snapToGrid w:val="0"/>
              <w:spacing w:before="120" w:after="0" w:afterAutospacing="0" w:line="280" w:lineRule="atLeast"/>
              <w:rPr>
                <w:rFonts w:eastAsia="Malgun Gothic"/>
                <w:lang w:eastAsia="ko-KR"/>
              </w:rPr>
            </w:pPr>
            <w:r>
              <w:rPr>
                <w:rFonts w:eastAsia="Malgun Gothic"/>
                <w:lang w:eastAsia="ko-KR"/>
              </w:rPr>
              <w:t>Concatenated bit sequence of TBoMS: g</w:t>
            </w:r>
            <w:r>
              <w:rPr>
                <w:rFonts w:eastAsia="Malgun Gothic"/>
                <w:vertAlign w:val="subscript"/>
                <w:lang w:eastAsia="ko-KR"/>
              </w:rPr>
              <w:t>0</w:t>
            </w:r>
            <w:r>
              <w:rPr>
                <w:rFonts w:eastAsia="Malgun Gothic"/>
                <w:lang w:eastAsia="ko-KR"/>
              </w:rPr>
              <w:t>, …, g</w:t>
            </w:r>
            <w:r>
              <w:rPr>
                <w:rFonts w:eastAsia="Malgun Gothic"/>
                <w:vertAlign w:val="subscript"/>
                <w:lang w:eastAsia="ko-KR"/>
              </w:rPr>
              <w:t>G-1</w:t>
            </w:r>
            <w:r>
              <w:rPr>
                <w:rFonts w:eastAsia="Malgun Gothic"/>
                <w:lang w:eastAsia="ko-KR"/>
              </w:rPr>
              <w:t>, g</w:t>
            </w:r>
            <w:r>
              <w:rPr>
                <w:rFonts w:eastAsia="Malgun Gothic"/>
                <w:vertAlign w:val="subscript"/>
                <w:lang w:eastAsia="ko-KR"/>
              </w:rPr>
              <w:t>G</w:t>
            </w:r>
            <w:r>
              <w:rPr>
                <w:rFonts w:eastAsia="Malgun Gothic"/>
                <w:lang w:eastAsia="ko-KR"/>
              </w:rPr>
              <w:t>, …, g</w:t>
            </w:r>
            <w:r>
              <w:rPr>
                <w:rFonts w:eastAsia="Malgun Gothic"/>
                <w:vertAlign w:val="subscript"/>
                <w:lang w:eastAsia="ko-KR"/>
              </w:rPr>
              <w:t>2G-1</w:t>
            </w:r>
            <w:r>
              <w:rPr>
                <w:rFonts w:eastAsia="Malgun Gothic"/>
                <w:lang w:eastAsia="ko-KR"/>
              </w:rPr>
              <w:t>.</w:t>
            </w:r>
          </w:p>
          <w:p>
            <w:pPr>
              <w:snapToGrid w:val="0"/>
              <w:spacing w:before="120" w:afterAutospacing="0" w:line="280" w:lineRule="atLeast"/>
              <w:rPr>
                <w:rFonts w:eastAsia="Malgun Gothic"/>
                <w:lang w:eastAsia="ko-KR"/>
              </w:rPr>
            </w:pPr>
            <w:r>
              <w:rPr>
                <w:rFonts w:hint="eastAsia" w:eastAsia="Malgun Gothic"/>
                <w:lang w:eastAsia="ko-KR"/>
              </w:rPr>
              <w:t>1</w:t>
            </w:r>
            <w:r>
              <w:rPr>
                <w:rFonts w:eastAsia="Malgun Gothic"/>
                <w:lang w:eastAsia="ko-KR"/>
              </w:rPr>
              <w:t>) Per slot</w:t>
            </w:r>
          </w:p>
          <w:p>
            <w:pPr>
              <w:snapToGrid w:val="0"/>
              <w:spacing w:before="120" w:after="0" w:afterAutospacing="0" w:line="280" w:lineRule="atLeast"/>
              <w:jc w:val="center"/>
              <w:rPr>
                <w:rFonts w:eastAsia="Malgun Gothic"/>
                <w:lang w:eastAsia="ko-KR"/>
              </w:rPr>
            </w:pPr>
            <w:r>
              <w:rPr>
                <w:rFonts w:eastAsia="Malgun Gothic"/>
                <w:lang w:val="en-US" w:eastAsia="ko-KR"/>
              </w:rPr>
              <w:drawing>
                <wp:inline distT="0" distB="0" distL="0" distR="0">
                  <wp:extent cx="3425825" cy="2358390"/>
                  <wp:effectExtent l="0" t="0" r="3175" b="3810"/>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41499" cy="2368967"/>
                          </a:xfrm>
                          <a:prstGeom prst="rect">
                            <a:avLst/>
                          </a:prstGeom>
                          <a:noFill/>
                        </pic:spPr>
                      </pic:pic>
                    </a:graphicData>
                  </a:graphic>
                </wp:inline>
              </w:drawing>
            </w:r>
          </w:p>
          <w:p>
            <w:pPr>
              <w:snapToGrid w:val="0"/>
              <w:spacing w:before="120" w:after="0" w:afterAutospacing="0" w:line="280" w:lineRule="atLeast"/>
              <w:jc w:val="center"/>
              <w:rPr>
                <w:rFonts w:hint="default" w:eastAsia="Malgun Gothic"/>
                <w:lang w:val="en-US" w:eastAsia="ko-KR"/>
              </w:rPr>
            </w:pPr>
            <w:r>
              <w:rPr>
                <w:rFonts w:hint="default" w:ascii="Times New Roman" w:hAnsi="Times New Roman" w:cs="Times New Roman"/>
                <w:lang w:val="en-US" w:eastAsia="zh-CN"/>
              </w:rPr>
              <w:t>Figure 1.</w:t>
            </w:r>
            <w:r>
              <w:rPr>
                <w:rFonts w:hint="eastAsia" w:ascii="Times New Roman" w:hAnsi="Times New Roman" w:cs="Times New Roman"/>
                <w:lang w:val="en-US" w:eastAsia="zh-CN"/>
              </w:rPr>
              <w:t xml:space="preserve"> Interleaving per slot</w:t>
            </w:r>
          </w:p>
          <w:p>
            <w:pPr>
              <w:snapToGrid w:val="0"/>
              <w:spacing w:before="120" w:afterAutospacing="0" w:line="280" w:lineRule="atLeast"/>
              <w:rPr>
                <w:rFonts w:eastAsia="Malgun Gothic"/>
                <w:lang w:eastAsia="ko-KR"/>
              </w:rPr>
            </w:pPr>
            <w:r>
              <w:rPr>
                <w:rFonts w:hint="eastAsia" w:eastAsia="Malgun Gothic"/>
                <w:lang w:eastAsia="ko-KR"/>
              </w:rPr>
              <w:t>2</w:t>
            </w:r>
            <w:r>
              <w:rPr>
                <w:rFonts w:eastAsia="Malgun Gothic"/>
                <w:lang w:eastAsia="ko-KR"/>
              </w:rPr>
              <w:t>) Over all the allocated slots for a single TBoMS</w:t>
            </w:r>
          </w:p>
          <w:p>
            <w:pPr>
              <w:spacing w:before="120" w:beforeLines="0" w:afterLines="0" w:line="280" w:lineRule="atLeast"/>
              <w:jc w:val="center"/>
              <w:rPr>
                <w:rFonts w:eastAsia="宋体"/>
                <w:lang w:val="en-US" w:eastAsia="ko-KR"/>
              </w:rPr>
            </w:pPr>
            <w:r>
              <w:rPr>
                <w:rFonts w:eastAsia="宋体"/>
                <w:lang w:val="en-US" w:eastAsia="ko-KR"/>
              </w:rPr>
              <w:drawing>
                <wp:inline distT="0" distB="0" distL="0" distR="0">
                  <wp:extent cx="2665730" cy="2227580"/>
                  <wp:effectExtent l="0" t="0" r="1270" b="1270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75136" cy="2235549"/>
                          </a:xfrm>
                          <a:prstGeom prst="rect">
                            <a:avLst/>
                          </a:prstGeom>
                          <a:noFill/>
                        </pic:spPr>
                      </pic:pic>
                    </a:graphicData>
                  </a:graphic>
                </wp:inline>
              </w:drawing>
            </w:r>
          </w:p>
          <w:p>
            <w:pPr>
              <w:spacing w:before="120" w:beforeLines="0" w:afterLines="0" w:line="280" w:lineRule="atLeast"/>
              <w:jc w:val="center"/>
              <w:rPr>
                <w:rFonts w:hint="eastAsia" w:eastAsia="宋体"/>
                <w:vertAlign w:val="baseline"/>
                <w:lang w:val="en-US" w:eastAsia="zh-CN"/>
              </w:rPr>
            </w:pPr>
            <w:r>
              <w:rPr>
                <w:rFonts w:hint="default" w:ascii="Times New Roman" w:hAnsi="Times New Roman" w:cs="Times New Roman"/>
                <w:lang w:val="en-US" w:eastAsia="zh-CN"/>
              </w:rPr>
              <w:t xml:space="preserve">Figure </w:t>
            </w:r>
            <w:r>
              <w:rPr>
                <w:rFonts w:hint="eastAsia" w:ascii="Times New Roman" w:hAnsi="Times New Roman" w:cs="Times New Roman"/>
                <w:lang w:val="en-US" w:eastAsia="zh-CN"/>
              </w:rPr>
              <w:t>2</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Interleaving per TBoMS</w:t>
            </w:r>
          </w:p>
        </w:tc>
      </w:tr>
    </w:tbl>
    <w:p>
      <w:pPr>
        <w:rPr>
          <w:rFonts w:hint="eastAsia"/>
          <w:lang w:val="zh-CN" w:eastAsia="zh-CN"/>
        </w:rPr>
      </w:pPr>
    </w:p>
    <w:p>
      <w:pPr>
        <w:spacing w:beforeLines="0" w:afterLines="0"/>
        <w:jc w:val="left"/>
        <w:rPr>
          <w:rFonts w:eastAsia="宋体"/>
          <w:lang w:eastAsia="ko-KR"/>
        </w:rPr>
      </w:pPr>
      <w:r>
        <w:rPr>
          <w:rFonts w:hint="eastAsia" w:cs="Times New Roman"/>
          <w:b w:val="0"/>
          <w:bCs w:val="0"/>
          <w:i w:val="0"/>
          <w:iCs w:val="0"/>
          <w:sz w:val="20"/>
          <w:szCs w:val="20"/>
          <w:lang w:val="en-US" w:eastAsia="zh-CN" w:bidi="ar-SA"/>
        </w:rPr>
        <w:t xml:space="preserve">According to current specification, rate matching is performed per CB level. Multiple CBs if any are interleaved separately, and the </w:t>
      </w:r>
      <w:r>
        <w:rPr>
          <w:rFonts w:eastAsia="宋体"/>
          <w:lang w:eastAsia="ko-KR"/>
        </w:rPr>
        <w:t xml:space="preserve">interleaved CBs are concatenated after interleaving procedure is finished. </w:t>
      </w:r>
    </w:p>
    <w:p>
      <w:pPr>
        <w:spacing w:beforeLines="0" w:afterLines="0"/>
        <w:jc w:val="left"/>
        <w:rPr>
          <w:rFonts w:hint="eastAsia"/>
          <w:lang w:val="en-US" w:eastAsia="zh-CN"/>
        </w:rPr>
      </w:pPr>
      <w:r>
        <w:rPr>
          <w:rFonts w:hint="eastAsia"/>
          <w:lang w:val="en-US" w:eastAsia="zh-CN"/>
        </w:rPr>
        <w:t xml:space="preserve">For per slot based interleaving, the procedures could be summarized as follows. </w:t>
      </w:r>
    </w:p>
    <w:p>
      <w:pPr>
        <w:numPr>
          <w:ilvl w:val="0"/>
          <w:numId w:val="13"/>
        </w:numPr>
        <w:spacing w:beforeLines="0" w:afterLines="0"/>
        <w:ind w:left="420" w:hanging="420" w:firstLineChars="0"/>
        <w:jc w:val="left"/>
        <w:rPr>
          <w:rFonts w:hint="default" w:eastAsia="宋体"/>
          <w:lang w:val="en-US" w:eastAsia="zh-CN"/>
        </w:rPr>
      </w:pPr>
      <w:r>
        <w:rPr>
          <w:rFonts w:hint="eastAsia"/>
          <w:lang w:val="en-US" w:eastAsia="zh-CN"/>
        </w:rPr>
        <w:t xml:space="preserve">Step 1: Split the coding bits for each CB into </w:t>
      </w:r>
      <w:r>
        <w:rPr>
          <w:rFonts w:hint="eastAsia"/>
          <w:i/>
          <w:iCs/>
          <w:lang w:val="en-US" w:eastAsia="zh-CN"/>
        </w:rPr>
        <w:t xml:space="preserve">N </w:t>
      </w:r>
      <w:r>
        <w:rPr>
          <w:rFonts w:hint="eastAsia"/>
          <w:lang w:val="en-US" w:eastAsia="zh-CN"/>
        </w:rPr>
        <w:t xml:space="preserve">parts, where </w:t>
      </w:r>
      <w:r>
        <w:rPr>
          <w:rFonts w:hint="eastAsia"/>
          <w:i/>
          <w:iCs/>
          <w:lang w:val="en-US" w:eastAsia="zh-CN"/>
        </w:rPr>
        <w:t xml:space="preserve">N </w:t>
      </w:r>
      <w:r>
        <w:rPr>
          <w:rFonts w:hint="eastAsia"/>
          <w:lang w:val="en-US" w:eastAsia="zh-CN"/>
        </w:rPr>
        <w:t xml:space="preserve">is the number of slots for TBoMS. </w:t>
      </w:r>
    </w:p>
    <w:p>
      <w:pPr>
        <w:numPr>
          <w:ilvl w:val="0"/>
          <w:numId w:val="13"/>
        </w:numPr>
        <w:spacing w:beforeLines="0" w:afterLines="0"/>
        <w:ind w:left="420" w:hanging="420" w:firstLineChars="0"/>
        <w:jc w:val="left"/>
        <w:rPr>
          <w:rFonts w:hint="default" w:eastAsia="宋体"/>
          <w:lang w:val="en-US" w:eastAsia="zh-CN"/>
        </w:rPr>
      </w:pPr>
      <w:r>
        <w:rPr>
          <w:rFonts w:hint="eastAsia"/>
          <w:lang w:val="en-US" w:eastAsia="zh-CN"/>
        </w:rPr>
        <w:t xml:space="preserve">Step 2: Then, the UE performs interleaving for each CB on each slot based on the split bits for each CB determined in Step 1. </w:t>
      </w:r>
    </w:p>
    <w:p>
      <w:pPr>
        <w:numPr>
          <w:ilvl w:val="0"/>
          <w:numId w:val="13"/>
        </w:numPr>
        <w:spacing w:beforeLines="0" w:afterLines="0"/>
        <w:ind w:left="420" w:hanging="420" w:firstLineChars="0"/>
        <w:jc w:val="left"/>
        <w:rPr>
          <w:rFonts w:hint="default" w:eastAsia="宋体"/>
          <w:lang w:val="en-US" w:eastAsia="zh-CN"/>
        </w:rPr>
      </w:pPr>
      <w:r>
        <w:rPr>
          <w:rFonts w:hint="eastAsia"/>
          <w:lang w:val="en-US" w:eastAsia="zh-CN"/>
        </w:rPr>
        <w:t>Step 3: C</w:t>
      </w:r>
      <w:r>
        <w:rPr>
          <w:rFonts w:eastAsia="宋体"/>
          <w:lang w:eastAsia="ko-KR"/>
        </w:rPr>
        <w:t>oncatenate</w:t>
      </w:r>
      <w:r>
        <w:rPr>
          <w:rFonts w:hint="eastAsia"/>
          <w:lang w:val="en-US" w:eastAsia="zh-CN"/>
        </w:rPr>
        <w:t xml:space="preserve"> the interleaving bits for different CBs in each slot. </w:t>
      </w:r>
    </w:p>
    <w:p>
      <w:pPr>
        <w:spacing w:beforeLines="0" w:afterLines="0"/>
        <w:jc w:val="left"/>
        <w:rPr>
          <w:rFonts w:hint="default" w:eastAsia="宋体"/>
          <w:lang w:val="en-US" w:eastAsia="zh-CN"/>
        </w:rPr>
      </w:pPr>
      <w:r>
        <w:rPr>
          <w:rFonts w:hint="eastAsia"/>
          <w:lang w:val="en-US" w:eastAsia="zh-CN"/>
        </w:rPr>
        <w:t>It</w:t>
      </w:r>
      <w:r>
        <w:rPr>
          <w:rFonts w:hint="default"/>
          <w:lang w:val="en-US" w:eastAsia="zh-CN"/>
        </w:rPr>
        <w:t>’</w:t>
      </w:r>
      <w:r>
        <w:rPr>
          <w:rFonts w:hint="eastAsia"/>
          <w:lang w:val="en-US" w:eastAsia="zh-CN"/>
        </w:rPr>
        <w:t xml:space="preserve">s clear that Step 1 is a new introduced step, which implies new rate-matching procedure with larger specification impacts. </w:t>
      </w:r>
    </w:p>
    <w:p>
      <w:pPr>
        <w:spacing w:beforeLines="0" w:afterLines="0"/>
        <w:jc w:val="left"/>
        <w:rPr>
          <w:rFonts w:hint="eastAsia" w:eastAsia="宋体"/>
          <w:lang w:val="en-US" w:eastAsia="zh-CN"/>
        </w:rPr>
      </w:pPr>
      <w:r>
        <w:rPr>
          <w:rFonts w:hint="eastAsia" w:cs="Times New Roman"/>
          <w:b w:val="0"/>
          <w:bCs w:val="0"/>
          <w:i w:val="0"/>
          <w:iCs w:val="0"/>
          <w:sz w:val="20"/>
          <w:szCs w:val="20"/>
          <w:lang w:val="en-US" w:eastAsia="zh-CN" w:bidi="ar-SA"/>
        </w:rPr>
        <w:t>For bit interleaving</w:t>
      </w:r>
      <w:r>
        <w:rPr>
          <w:rFonts w:hint="eastAsia" w:eastAsia="宋体"/>
          <w:lang w:val="en-US" w:eastAsia="zh-CN"/>
        </w:rPr>
        <w:t xml:space="preserve"> </w:t>
      </w:r>
      <w:r>
        <w:rPr>
          <w:rFonts w:hint="eastAsia"/>
          <w:lang w:val="en-US" w:eastAsia="zh-CN"/>
        </w:rPr>
        <w:t>per</w:t>
      </w:r>
      <w:r>
        <w:rPr>
          <w:rFonts w:hint="eastAsia" w:eastAsia="宋体"/>
          <w:lang w:val="en-US" w:eastAsia="zh-CN"/>
        </w:rPr>
        <w:t xml:space="preserve"> </w:t>
      </w:r>
      <w:r>
        <w:rPr>
          <w:rFonts w:hint="eastAsia"/>
          <w:lang w:val="en-US" w:eastAsia="zh-CN"/>
        </w:rPr>
        <w:t xml:space="preserve">all slots of a single </w:t>
      </w:r>
      <w:r>
        <w:rPr>
          <w:rFonts w:hint="eastAsia" w:eastAsia="宋体"/>
          <w:lang w:val="en-US" w:eastAsia="zh-CN"/>
        </w:rPr>
        <w:t xml:space="preserve">TBoMS, </w:t>
      </w:r>
      <w:r>
        <w:rPr>
          <w:rFonts w:hint="eastAsia"/>
          <w:lang w:val="en-US" w:eastAsia="zh-CN"/>
        </w:rPr>
        <w:t xml:space="preserve">the legacy interleaving procedure based on </w:t>
      </w:r>
      <w:r>
        <w:rPr>
          <w:rFonts w:hint="eastAsia" w:cs="Times New Roman"/>
          <w:b w:val="0"/>
          <w:bCs w:val="0"/>
          <w:i w:val="0"/>
          <w:iCs w:val="0"/>
          <w:sz w:val="20"/>
          <w:szCs w:val="20"/>
          <w:lang w:val="en-US" w:eastAsia="zh-CN" w:bidi="ar-SA"/>
        </w:rPr>
        <w:t xml:space="preserve">per CB level can still be reused. </w:t>
      </w:r>
      <w:r>
        <w:rPr>
          <w:rFonts w:hint="eastAsia" w:eastAsia="宋体"/>
          <w:lang w:val="en-US" w:eastAsia="zh-CN"/>
        </w:rPr>
        <w:t xml:space="preserve">All the processing (including signal generation and UCI multiplexing etc) is done per </w:t>
      </w:r>
      <w:r>
        <w:rPr>
          <w:rFonts w:hint="eastAsia"/>
          <w:lang w:val="en-US" w:eastAsia="zh-CN"/>
        </w:rPr>
        <w:t xml:space="preserve">CB </w:t>
      </w:r>
      <w:r>
        <w:rPr>
          <w:rFonts w:hint="eastAsia" w:eastAsia="宋体"/>
          <w:lang w:val="en-US" w:eastAsia="zh-CN"/>
        </w:rPr>
        <w:t xml:space="preserve">level, regardless of the number of slots allocated for </w:t>
      </w:r>
      <w:r>
        <w:rPr>
          <w:rFonts w:hint="eastAsia"/>
          <w:lang w:val="en-US" w:eastAsia="zh-CN"/>
        </w:rPr>
        <w:t xml:space="preserve">the scheduled </w:t>
      </w:r>
      <w:r>
        <w:rPr>
          <w:rFonts w:hint="eastAsia" w:eastAsia="宋体"/>
          <w:lang w:val="en-US" w:eastAsia="zh-CN"/>
        </w:rPr>
        <w:t xml:space="preserve">TB. In this sense, the only difference compared to legacy is to change </w:t>
      </w:r>
      <w:r>
        <w:rPr>
          <w:rFonts w:eastAsia="宋体"/>
          <w:lang w:val="en-US" w:eastAsia="zh-CN"/>
        </w:rPr>
        <w:t>‘</w:t>
      </w:r>
      <w:r>
        <w:rPr>
          <w:rFonts w:hint="eastAsia" w:eastAsia="宋体"/>
          <w:lang w:val="en-US" w:eastAsia="zh-CN"/>
        </w:rPr>
        <w:t>one slot processing</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multiple-slot processing</w:t>
      </w:r>
      <w:r>
        <w:rPr>
          <w:rFonts w:eastAsia="宋体"/>
          <w:lang w:val="en-US" w:eastAsia="zh-CN"/>
        </w:rPr>
        <w:t>’</w:t>
      </w:r>
      <w:r>
        <w:rPr>
          <w:rFonts w:hint="eastAsia" w:eastAsia="宋体"/>
          <w:lang w:val="en-US" w:eastAsia="zh-CN"/>
        </w:rPr>
        <w:t xml:space="preserve"> for one TB. In other words, </w:t>
      </w:r>
      <w:r>
        <w:rPr>
          <w:rFonts w:hint="eastAsia"/>
          <w:lang w:val="en-US" w:eastAsia="zh-CN"/>
        </w:rPr>
        <w:t xml:space="preserve">we can regard </w:t>
      </w:r>
      <w:r>
        <w:rPr>
          <w:rFonts w:eastAsia="宋体"/>
          <w:lang w:val="en-US" w:eastAsia="zh-CN"/>
        </w:rPr>
        <w:t>‘</w:t>
      </w:r>
      <w:r>
        <w:rPr>
          <w:rFonts w:hint="eastAsia" w:eastAsia="宋体"/>
          <w:lang w:val="en-US" w:eastAsia="zh-CN"/>
        </w:rPr>
        <w:t>multiple slots</w:t>
      </w:r>
      <w:r>
        <w:rPr>
          <w:rFonts w:eastAsia="宋体"/>
          <w:lang w:val="en-US" w:eastAsia="zh-CN"/>
        </w:rPr>
        <w:t>’</w:t>
      </w:r>
      <w:r>
        <w:rPr>
          <w:rFonts w:hint="eastAsia" w:eastAsia="宋体"/>
          <w:lang w:val="en-US" w:eastAsia="zh-CN"/>
        </w:rPr>
        <w:t xml:space="preserve"> as one nominal slot </w:t>
      </w:r>
      <w:r>
        <w:rPr>
          <w:rFonts w:hint="eastAsia"/>
          <w:lang w:val="en-US" w:eastAsia="zh-CN"/>
        </w:rPr>
        <w:t xml:space="preserve">and </w:t>
      </w:r>
      <w:r>
        <w:rPr>
          <w:rFonts w:hint="eastAsia" w:eastAsia="宋体"/>
          <w:lang w:val="en-US" w:eastAsia="zh-CN"/>
        </w:rPr>
        <w:t>reu</w:t>
      </w:r>
      <w:r>
        <w:rPr>
          <w:rFonts w:hint="eastAsia"/>
          <w:lang w:val="en-US" w:eastAsia="zh-CN"/>
        </w:rPr>
        <w:t>se</w:t>
      </w:r>
      <w:r>
        <w:rPr>
          <w:rFonts w:hint="eastAsia" w:eastAsia="宋体"/>
          <w:lang w:val="en-US" w:eastAsia="zh-CN"/>
        </w:rPr>
        <w:t xml:space="preserve"> the legacy rules for one slot processing. </w:t>
      </w:r>
    </w:p>
    <w:p>
      <w:pPr>
        <w:spacing w:beforeLines="0" w:afterLines="0"/>
        <w:jc w:val="left"/>
        <w:rPr>
          <w:rFonts w:hint="default"/>
          <w:i/>
          <w:iCs/>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000000"/>
          <w:szCs w:val="20"/>
          <w:lang w:val="en-US" w:eastAsia="zh-CN"/>
        </w:rPr>
        <w:t>1</w:t>
      </w:r>
      <w:r>
        <w:rPr>
          <w:rFonts w:hint="eastAsia" w:cs="Times New Roman"/>
          <w:i/>
          <w:iCs/>
          <w:color w:val="000000"/>
          <w:szCs w:val="20"/>
          <w:lang w:val="en-US" w:eastAsia="zh-CN"/>
        </w:rPr>
        <w:t xml:space="preserve">: </w:t>
      </w:r>
      <w:r>
        <w:rPr>
          <w:rFonts w:hint="eastAsia" w:cs="Times New Roman"/>
          <w:b w:val="0"/>
          <w:bCs w:val="0"/>
          <w:i/>
          <w:iCs/>
          <w:sz w:val="20"/>
          <w:szCs w:val="20"/>
          <w:lang w:val="en-US" w:eastAsia="zh-CN" w:bidi="ar-SA"/>
        </w:rPr>
        <w:t>For bit interleaving performed per slot, new interleaving procedure is required and large specification impacts are expected.</w:t>
      </w:r>
    </w:p>
    <w:p>
      <w:pPr>
        <w:pStyle w:val="4"/>
        <w:bidi w:val="0"/>
        <w:rPr>
          <w:rFonts w:hint="eastAsia"/>
          <w:lang w:val="zh-CN" w:eastAsia="zh-CN"/>
        </w:rPr>
      </w:pPr>
      <w:r>
        <w:rPr>
          <w:rFonts w:hint="eastAsia"/>
          <w:lang w:val="zh-CN" w:eastAsia="zh-CN"/>
        </w:rPr>
        <w:t>UE buffer</w:t>
      </w:r>
    </w:p>
    <w:p>
      <w:pPr>
        <w:keepNext w:val="0"/>
        <w:keepLines w:val="0"/>
        <w:pageBreakBefore w:val="0"/>
        <w:widowControl/>
        <w:kinsoku/>
        <w:wordWrap/>
        <w:overflowPunct w:val="0"/>
        <w:topLinePunct w:val="0"/>
        <w:autoSpaceDE w:val="0"/>
        <w:autoSpaceDN w:val="0"/>
        <w:bidi w:val="0"/>
        <w:adjustRightInd w:val="0"/>
        <w:snapToGrid w:val="0"/>
        <w:spacing w:after="137" w:afterLines="50" w:afterAutospacing="0"/>
        <w:textAlignment w:val="baseline"/>
        <w:rPr>
          <w:rFonts w:eastAsia="宋体"/>
          <w:lang w:eastAsia="ko-KR"/>
        </w:rPr>
      </w:pPr>
      <w:r>
        <w:rPr>
          <w:rFonts w:eastAsia="宋体"/>
          <w:lang w:eastAsia="ko-KR"/>
        </w:rPr>
        <w:t xml:space="preserve">For interleaving </w:t>
      </w:r>
      <w:r>
        <w:rPr>
          <w:rFonts w:hint="eastAsia" w:cs="Times New Roman"/>
          <w:b w:val="0"/>
          <w:bCs w:val="0"/>
          <w:i w:val="0"/>
          <w:iCs w:val="0"/>
          <w:sz w:val="20"/>
          <w:szCs w:val="20"/>
          <w:lang w:val="en-US" w:eastAsia="zh-CN" w:bidi="ar-SA"/>
        </w:rPr>
        <w:t xml:space="preserve">performed </w:t>
      </w:r>
      <w:r>
        <w:rPr>
          <w:rFonts w:eastAsia="宋体"/>
          <w:lang w:eastAsia="ko-KR"/>
        </w:rPr>
        <w:t xml:space="preserve">per slot, </w:t>
      </w:r>
      <w:r>
        <w:rPr>
          <w:rFonts w:hint="eastAsia" w:eastAsia="宋体"/>
          <w:lang w:val="en-US" w:eastAsia="zh-CN"/>
        </w:rPr>
        <w:t xml:space="preserve">the </w:t>
      </w:r>
      <w:r>
        <w:rPr>
          <w:rFonts w:eastAsia="宋体"/>
          <w:lang w:eastAsia="ko-KR"/>
        </w:rPr>
        <w:t xml:space="preserve">UE needs to </w:t>
      </w:r>
      <w:r>
        <w:rPr>
          <w:rFonts w:hint="eastAsia" w:eastAsia="宋体"/>
          <w:lang w:val="en-US" w:eastAsia="zh-CN"/>
        </w:rPr>
        <w:t>first generate and store the encoded bits based on all slots for TBoMS,</w:t>
      </w:r>
      <w:r>
        <w:rPr>
          <w:rFonts w:eastAsia="宋体"/>
          <w:lang w:eastAsia="ko-KR"/>
        </w:rPr>
        <w:t xml:space="preserve"> and perform rate-matching per slot</w:t>
      </w:r>
      <w:r>
        <w:rPr>
          <w:rFonts w:hint="eastAsia"/>
          <w:lang w:val="en-US" w:eastAsia="zh-CN"/>
        </w:rPr>
        <w:t xml:space="preserve"> and transit the </w:t>
      </w:r>
      <w:r>
        <w:rPr>
          <w:rFonts w:eastAsia="宋体"/>
          <w:lang w:eastAsia="ko-KR"/>
        </w:rPr>
        <w:t>rate-matching</w:t>
      </w:r>
      <w:r>
        <w:rPr>
          <w:rFonts w:hint="eastAsia"/>
          <w:lang w:val="en-US" w:eastAsia="zh-CN"/>
        </w:rPr>
        <w:t xml:space="preserve"> per slot</w:t>
      </w:r>
      <w:r>
        <w:rPr>
          <w:rFonts w:eastAsia="宋体"/>
          <w:lang w:eastAsia="ko-KR"/>
        </w:rPr>
        <w:t>.</w:t>
      </w:r>
    </w:p>
    <w:p>
      <w:pPr>
        <w:keepNext w:val="0"/>
        <w:keepLines w:val="0"/>
        <w:pageBreakBefore w:val="0"/>
        <w:widowControl/>
        <w:kinsoku/>
        <w:wordWrap/>
        <w:overflowPunct w:val="0"/>
        <w:topLinePunct w:val="0"/>
        <w:autoSpaceDE w:val="0"/>
        <w:autoSpaceDN w:val="0"/>
        <w:bidi w:val="0"/>
        <w:adjustRightInd w:val="0"/>
        <w:snapToGrid w:val="0"/>
        <w:spacing w:after="137" w:afterLines="50" w:afterAutospacing="0"/>
        <w:textAlignment w:val="baseline"/>
        <w:rPr>
          <w:rFonts w:hint="eastAsia" w:ascii="Times New Roman" w:hAnsi="Times New Roman" w:cs="Times New Roman"/>
          <w:lang w:val="en-US" w:eastAsia="zh-CN"/>
        </w:rPr>
      </w:pPr>
      <w:r>
        <w:rPr>
          <w:rFonts w:eastAsia="宋体"/>
          <w:lang w:eastAsia="ko-KR"/>
        </w:rPr>
        <w:t xml:space="preserve">For interleaving </w:t>
      </w:r>
      <w:r>
        <w:rPr>
          <w:rFonts w:hint="eastAsia"/>
          <w:lang w:val="en-US" w:eastAsia="zh-CN"/>
        </w:rPr>
        <w:t xml:space="preserve">performed over all slots of </w:t>
      </w:r>
      <w:r>
        <w:rPr>
          <w:rFonts w:eastAsia="宋体"/>
          <w:lang w:eastAsia="ko-KR"/>
        </w:rPr>
        <w:t xml:space="preserve">TBoMS, UE performs rate-matching </w:t>
      </w:r>
      <w:r>
        <w:rPr>
          <w:rFonts w:hint="eastAsia"/>
          <w:lang w:val="en-US" w:eastAsia="zh-CN"/>
        </w:rPr>
        <w:t>over all slots</w:t>
      </w:r>
      <w:r>
        <w:rPr>
          <w:rFonts w:eastAsia="宋体"/>
          <w:lang w:eastAsia="ko-KR"/>
        </w:rPr>
        <w:t xml:space="preserve"> and stores the </w:t>
      </w:r>
      <w:r>
        <w:rPr>
          <w:rFonts w:hint="eastAsia" w:eastAsia="宋体"/>
          <w:lang w:val="en-US" w:eastAsia="zh-CN"/>
        </w:rPr>
        <w:t xml:space="preserve"> </w:t>
      </w:r>
      <w:r>
        <w:rPr>
          <w:rFonts w:eastAsia="宋体"/>
          <w:lang w:eastAsia="ko-KR"/>
        </w:rPr>
        <w:t>interleav</w:t>
      </w:r>
      <w:r>
        <w:rPr>
          <w:rFonts w:hint="eastAsia" w:eastAsia="宋体"/>
          <w:lang w:val="en-US" w:eastAsia="zh-CN"/>
        </w:rPr>
        <w:t xml:space="preserve">ing </w:t>
      </w:r>
      <w:r>
        <w:rPr>
          <w:rFonts w:hint="eastAsia"/>
          <w:lang w:val="en-US" w:eastAsia="zh-CN"/>
        </w:rPr>
        <w:t xml:space="preserve">bits </w:t>
      </w:r>
      <w:r>
        <w:rPr>
          <w:rFonts w:hint="eastAsia" w:eastAsia="宋体"/>
          <w:lang w:val="en-US" w:eastAsia="zh-CN"/>
        </w:rPr>
        <w:t>for</w:t>
      </w:r>
      <w:r>
        <w:rPr>
          <w:rFonts w:hint="eastAsia"/>
          <w:lang w:val="en-US" w:eastAsia="zh-CN"/>
        </w:rPr>
        <w:t xml:space="preserve"> </w:t>
      </w:r>
      <w:r>
        <w:rPr>
          <w:rFonts w:hint="eastAsia" w:eastAsia="宋体"/>
          <w:lang w:val="en-US" w:eastAsia="zh-CN"/>
        </w:rPr>
        <w:t>all slots</w:t>
      </w:r>
      <w:r>
        <w:rPr>
          <w:rFonts w:eastAsia="宋体"/>
          <w:lang w:eastAsia="ko-KR"/>
        </w:rPr>
        <w:t xml:space="preserve">, and transmits the stored </w:t>
      </w:r>
      <w:r>
        <w:rPr>
          <w:rFonts w:hint="eastAsia"/>
          <w:lang w:val="en-US" w:eastAsia="zh-CN"/>
        </w:rPr>
        <w:t xml:space="preserve">interleaving </w:t>
      </w:r>
      <w:r>
        <w:rPr>
          <w:rFonts w:eastAsia="宋体"/>
          <w:lang w:eastAsia="ko-KR"/>
        </w:rPr>
        <w:t xml:space="preserve">bits per slot. </w:t>
      </w:r>
      <w:r>
        <w:rPr>
          <w:rFonts w:hint="eastAsia" w:ascii="Times New Roman" w:hAnsi="Times New Roman" w:eastAsia="宋体" w:cs="Times New Roman"/>
          <w:lang w:val="en-US" w:eastAsia="zh-CN"/>
        </w:rPr>
        <w:t xml:space="preserve">Compared with </w:t>
      </w:r>
      <w:r>
        <w:rPr>
          <w:rFonts w:eastAsia="宋体"/>
          <w:lang w:eastAsia="ko-KR"/>
        </w:rPr>
        <w:t>interleaving per slot</w:t>
      </w:r>
      <w:r>
        <w:rPr>
          <w:rFonts w:hint="eastAsia"/>
          <w:lang w:val="en-US" w:eastAsia="zh-CN"/>
        </w:rPr>
        <w:t xml:space="preserve">, </w:t>
      </w:r>
      <w:r>
        <w:rPr>
          <w:rFonts w:hint="eastAsia" w:eastAsia="宋体"/>
          <w:lang w:val="en-US" w:eastAsia="zh-CN"/>
        </w:rPr>
        <w:t xml:space="preserve">UE needs to </w:t>
      </w:r>
      <w:r>
        <w:rPr>
          <w:rFonts w:hint="eastAsia"/>
          <w:lang w:val="en-US" w:eastAsia="zh-CN"/>
        </w:rPr>
        <w:t xml:space="preserve">additionally buffer the interleaving bits. However, it may not be a big problem in our view. </w:t>
      </w:r>
    </w:p>
    <w:p>
      <w:pPr>
        <w:spacing w:beforeLines="0" w:afterLines="0"/>
        <w:jc w:val="left"/>
        <w:rPr>
          <w:rFonts w:hint="default" w:ascii="Times New Roman" w:hAnsi="Times New Roman" w:cs="Times New Roman"/>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000000"/>
          <w:szCs w:val="20"/>
          <w:lang w:val="en-US" w:eastAsia="zh-CN"/>
        </w:rPr>
        <w:t>2</w:t>
      </w:r>
      <w:r>
        <w:rPr>
          <w:rFonts w:hint="eastAsia" w:cs="Times New Roman"/>
          <w:i/>
          <w:iCs/>
          <w:color w:val="000000"/>
          <w:szCs w:val="20"/>
          <w:lang w:val="en-US" w:eastAsia="zh-CN"/>
        </w:rPr>
        <w:t>: F</w:t>
      </w:r>
      <w:r>
        <w:rPr>
          <w:rFonts w:hint="eastAsia"/>
          <w:i/>
          <w:iCs/>
          <w:lang w:val="en-US" w:eastAsia="zh-CN"/>
        </w:rPr>
        <w:t xml:space="preserve">or </w:t>
      </w:r>
      <w:r>
        <w:rPr>
          <w:rFonts w:hint="eastAsia" w:cs="Times New Roman"/>
          <w:b w:val="0"/>
          <w:bCs w:val="0"/>
          <w:i/>
          <w:iCs/>
          <w:sz w:val="20"/>
          <w:szCs w:val="20"/>
          <w:lang w:val="en-US" w:eastAsia="zh-CN" w:bidi="ar-SA"/>
        </w:rPr>
        <w:t>bit interleaving</w:t>
      </w:r>
      <w:r>
        <w:rPr>
          <w:rFonts w:hint="eastAsia" w:eastAsia="宋体"/>
          <w:lang w:val="en-US" w:eastAsia="zh-CN"/>
        </w:rPr>
        <w:t xml:space="preserve"> </w:t>
      </w:r>
      <w:r>
        <w:rPr>
          <w:rFonts w:hint="eastAsia"/>
          <w:i/>
          <w:iCs/>
          <w:lang w:val="en-US" w:eastAsia="zh-CN"/>
        </w:rPr>
        <w:t xml:space="preserve">performed over all slots of </w:t>
      </w:r>
      <w:r>
        <w:rPr>
          <w:rFonts w:hint="eastAsia" w:eastAsia="宋体"/>
          <w:i/>
          <w:iCs/>
          <w:lang w:val="en-US" w:eastAsia="zh-CN"/>
        </w:rPr>
        <w:t>TBoMS</w:t>
      </w:r>
      <w:r>
        <w:rPr>
          <w:rFonts w:hint="eastAsia"/>
          <w:i/>
          <w:iCs/>
          <w:lang w:val="en-US" w:eastAsia="zh-CN"/>
        </w:rPr>
        <w:t xml:space="preserve">, a UE </w:t>
      </w:r>
      <w:r>
        <w:rPr>
          <w:rFonts w:hint="eastAsia" w:eastAsia="宋体"/>
          <w:i/>
          <w:iCs/>
          <w:lang w:val="en-US" w:eastAsia="zh-CN"/>
        </w:rPr>
        <w:t xml:space="preserve">needs to </w:t>
      </w:r>
      <w:r>
        <w:rPr>
          <w:rFonts w:hint="eastAsia"/>
          <w:i/>
          <w:iCs/>
          <w:lang w:val="en-US" w:eastAsia="zh-CN"/>
        </w:rPr>
        <w:t>additionally buffer the interleaving bits.</w:t>
      </w:r>
    </w:p>
    <w:p>
      <w:pPr>
        <w:pStyle w:val="4"/>
        <w:bidi w:val="0"/>
        <w:rPr>
          <w:rFonts w:hint="eastAsia"/>
          <w:lang w:val="zh-CN" w:eastAsia="zh-CN"/>
        </w:rPr>
      </w:pPr>
      <w:r>
        <w:rPr>
          <w:rFonts w:hint="eastAsia"/>
          <w:lang w:val="zh-CN" w:eastAsia="zh-CN"/>
        </w:rPr>
        <w:t>Performance</w:t>
      </w:r>
    </w:p>
    <w:p>
      <w:pPr>
        <w:rPr>
          <w:rFonts w:hint="default" w:eastAsia="宋体"/>
          <w:lang w:val="en-US" w:eastAsia="zh-CN"/>
        </w:rPr>
      </w:pPr>
      <w:r>
        <w:rPr>
          <w:rFonts w:hint="eastAsia"/>
          <w:lang w:val="en-US" w:eastAsia="zh-CN"/>
        </w:rPr>
        <w:t>For coverage shortage scenario, the most typical case is that the TB scheduled by gNB only contains one CB. In such case, it</w:t>
      </w:r>
      <w:r>
        <w:rPr>
          <w:rFonts w:hint="default"/>
          <w:lang w:val="en-US" w:eastAsia="zh-CN"/>
        </w:rPr>
        <w:t>’</w:t>
      </w:r>
      <w:r>
        <w:rPr>
          <w:rFonts w:hint="eastAsia"/>
          <w:lang w:val="en-US" w:eastAsia="zh-CN"/>
        </w:rPr>
        <w:t xml:space="preserve">s clear that </w:t>
      </w:r>
      <w:r>
        <w:rPr>
          <w:rFonts w:eastAsia="宋体"/>
          <w:lang w:eastAsia="ko-KR"/>
        </w:rPr>
        <w:t xml:space="preserve">interleaving </w:t>
      </w:r>
      <w:r>
        <w:rPr>
          <w:rFonts w:hint="eastAsia"/>
          <w:lang w:val="en-US" w:eastAsia="zh-CN"/>
        </w:rPr>
        <w:t xml:space="preserve">performed over all slots of </w:t>
      </w:r>
      <w:r>
        <w:rPr>
          <w:rFonts w:eastAsia="宋体"/>
          <w:lang w:eastAsia="ko-KR"/>
        </w:rPr>
        <w:t>TBoMS</w:t>
      </w:r>
      <w:r>
        <w:rPr>
          <w:rFonts w:hint="eastAsia"/>
          <w:lang w:val="en-US" w:eastAsia="zh-CN"/>
        </w:rPr>
        <w:t xml:space="preserve"> could provide a deeper interleaving in the time domain and therefore has better performance, especially when channel condition in some of the slots is quite bad or the transmission in some of the slots is canceled. </w:t>
      </w:r>
    </w:p>
    <w:p>
      <w:pPr>
        <w:pStyle w:val="32"/>
        <w:rPr>
          <w:rFonts w:hint="default" w:ascii="Times New Roman" w:hAnsi="Times New Roman" w:cs="Times New Roman"/>
          <w:sz w:val="20"/>
          <w:szCs w:val="20"/>
          <w:lang w:val="en-US" w:eastAsia="zh-CN"/>
        </w:rPr>
      </w:pP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o compare the performance of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two schemes, </w:t>
      </w:r>
      <w:r>
        <w:rPr>
          <w:rFonts w:hint="eastAsia" w:cs="Times New Roman"/>
          <w:sz w:val="20"/>
          <w:szCs w:val="20"/>
          <w:lang w:val="en-US" w:eastAsia="zh-CN"/>
        </w:rPr>
        <w:t xml:space="preserve">simulation evaluations are provided in Figure 3, assuming a TBoMS with 4 slots and there is only one CB. More detailed </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imulation assumption</w:t>
      </w:r>
      <w:r>
        <w:rPr>
          <w:rFonts w:hint="eastAsia" w:cs="Times New Roman"/>
          <w:sz w:val="20"/>
          <w:szCs w:val="20"/>
          <w:lang w:val="en-US" w:eastAsia="zh-CN"/>
        </w:rPr>
        <w:t>s</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 xml:space="preserve">given </w:t>
      </w:r>
      <w:r>
        <w:rPr>
          <w:rFonts w:hint="default" w:ascii="Times New Roman" w:hAnsi="Times New Roman" w:cs="Times New Roman"/>
          <w:sz w:val="20"/>
          <w:szCs w:val="20"/>
          <w:lang w:eastAsia="zh-CN"/>
        </w:rPr>
        <w:t>in the Appendix.</w:t>
      </w:r>
    </w:p>
    <w:p>
      <w:pPr>
        <w:numPr>
          <w:ilvl w:val="-1"/>
          <w:numId w:val="0"/>
        </w:numPr>
        <w:bidi w:val="0"/>
        <w:ind w:left="0" w:leftChars="0" w:firstLine="0" w:firstLineChars="0"/>
        <w:jc w:val="center"/>
      </w:pPr>
      <w:r>
        <w:drawing>
          <wp:inline distT="0" distB="0" distL="114300" distR="114300">
            <wp:extent cx="4572000" cy="2743200"/>
            <wp:effectExtent l="4445" t="4445" r="14605" b="14605"/>
            <wp:docPr id="2"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numPr>
          <w:ilvl w:val="-1"/>
          <w:numId w:val="0"/>
        </w:numPr>
        <w:bidi w:val="0"/>
        <w:ind w:left="0" w:leftChars="0" w:firstLine="0" w:firstLineChars="0"/>
        <w:jc w:val="center"/>
        <w:rPr>
          <w:rFonts w:hint="default"/>
          <w:lang w:val="en-US"/>
        </w:rPr>
      </w:pPr>
      <w:r>
        <w:rPr>
          <w:rFonts w:hint="default" w:ascii="Times New Roman" w:hAnsi="Times New Roman" w:cs="Times New Roman"/>
          <w:lang w:val="en-US" w:eastAsia="zh-CN"/>
        </w:rPr>
        <w:t xml:space="preserve">Figure </w:t>
      </w:r>
      <w:r>
        <w:rPr>
          <w:rFonts w:hint="eastAsia" w:cs="Times New Roman"/>
          <w:lang w:val="en-US" w:eastAsia="zh-CN"/>
        </w:rPr>
        <w:t>3</w:t>
      </w:r>
      <w:r>
        <w:rPr>
          <w:rFonts w:hint="default" w:ascii="Times New Roman" w:hAnsi="Times New Roman" w:cs="Times New Roman"/>
          <w:lang w:val="en-US" w:eastAsia="zh-CN"/>
        </w:rPr>
        <w:t xml:space="preserve">. </w:t>
      </w:r>
      <w:r>
        <w:rPr>
          <w:rFonts w:hint="eastAsia" w:cs="Times New Roman"/>
          <w:lang w:val="en-US" w:eastAsia="zh-CN"/>
        </w:rPr>
        <w:t>Interleaving per slot</w:t>
      </w:r>
      <w:r>
        <w:rPr>
          <w:rFonts w:hint="default" w:ascii="Times New Roman" w:hAnsi="Times New Roman" w:cs="Times New Roman"/>
          <w:lang w:val="en-US" w:eastAsia="zh-CN"/>
        </w:rPr>
        <w:t xml:space="preserve"> vs </w:t>
      </w:r>
      <w:r>
        <w:rPr>
          <w:rFonts w:hint="eastAsia" w:cs="Times New Roman"/>
          <w:lang w:val="en-US" w:eastAsia="zh-CN"/>
        </w:rPr>
        <w:t>Interleaving per TBoMS</w:t>
      </w:r>
      <w:r>
        <w:rPr>
          <w:rFonts w:hint="default" w:ascii="Times New Roman" w:hAnsi="Times New Roman" w:cs="Times New Roman"/>
          <w:lang w:val="en-US" w:eastAsia="zh-CN"/>
        </w:rPr>
        <w:t xml:space="preserve"> for TBoMS transmission</w:t>
      </w:r>
      <w:r>
        <w:rPr>
          <w:rFonts w:hint="eastAsia" w:cs="Times New Roman"/>
          <w:lang w:val="en-US" w:eastAsia="zh-CN"/>
        </w:rPr>
        <w:t xml:space="preserve"> in RMa scenario</w:t>
      </w:r>
    </w:p>
    <w:p>
      <w:pPr>
        <w:numPr>
          <w:ilvl w:val="-1"/>
          <w:numId w:val="0"/>
        </w:numPr>
        <w:bidi w:val="0"/>
        <w:ind w:left="0" w:leftChars="0" w:firstLine="0" w:firstLineChars="0"/>
        <w:jc w:val="both"/>
        <w:rPr>
          <w:rFonts w:hint="default" w:cs="Times New Roman"/>
          <w:color w:val="auto"/>
          <w:highlight w:val="none"/>
          <w:lang w:val="en-US" w:eastAsia="zh-CN"/>
        </w:rPr>
      </w:pPr>
      <w:r>
        <w:rPr>
          <w:rFonts w:hint="default" w:ascii="Times New Roman" w:hAnsi="Times New Roman" w:cs="Times New Roman"/>
          <w:color w:val="auto"/>
          <w:highlight w:val="none"/>
          <w:lang w:val="en-US" w:eastAsia="zh-CN"/>
        </w:rPr>
        <w:t xml:space="preserve">As can be observed in </w:t>
      </w:r>
      <w:r>
        <w:rPr>
          <w:rFonts w:hint="eastAsia" w:cs="Times New Roman"/>
          <w:color w:val="auto"/>
          <w:highlight w:val="none"/>
          <w:lang w:val="en-US" w:eastAsia="zh-CN"/>
        </w:rPr>
        <w:t>F</w:t>
      </w:r>
      <w:r>
        <w:rPr>
          <w:rFonts w:hint="default" w:ascii="Times New Roman" w:hAnsi="Times New Roman" w:cs="Times New Roman"/>
          <w:color w:val="auto"/>
          <w:highlight w:val="none"/>
          <w:lang w:val="en-US" w:eastAsia="zh-CN"/>
        </w:rPr>
        <w:t xml:space="preserve">igure </w:t>
      </w:r>
      <w:r>
        <w:rPr>
          <w:rFonts w:hint="eastAsia" w:cs="Times New Roman"/>
          <w:color w:val="auto"/>
          <w:highlight w:val="none"/>
          <w:lang w:val="en-US" w:eastAsia="zh-CN"/>
        </w:rPr>
        <w:t>3</w:t>
      </w:r>
      <w:r>
        <w:rPr>
          <w:rFonts w:hint="default" w:ascii="Times New Roman" w:hAnsi="Times New Roman" w:cs="Times New Roman"/>
          <w:color w:val="auto"/>
          <w:highlight w:val="none"/>
          <w:lang w:val="en-US" w:eastAsia="zh-CN"/>
        </w:rPr>
        <w:t>,</w:t>
      </w:r>
      <w:bookmarkStart w:id="8" w:name="OLE_LINK7"/>
      <w:r>
        <w:rPr>
          <w:rFonts w:hint="eastAsia" w:cs="Times New Roman"/>
          <w:color w:val="auto"/>
          <w:highlight w:val="none"/>
          <w:lang w:val="en-US" w:eastAsia="zh-CN"/>
        </w:rPr>
        <w:t xml:space="preserve"> </w:t>
      </w:r>
      <w:bookmarkEnd w:id="8"/>
      <w:r>
        <w:rPr>
          <w:rFonts w:hint="eastAsia" w:cs="Times New Roman"/>
          <w:color w:val="auto"/>
          <w:highlight w:val="none"/>
          <w:lang w:val="en-US" w:eastAsia="zh-CN"/>
        </w:rPr>
        <w:t xml:space="preserve">interleaving performed over all slots of TBoMS has better performance since the deeper interleaving and more time diversity gain can be obtained. More specifically, about 1.52 </w:t>
      </w:r>
      <w:r>
        <w:rPr>
          <w:rFonts w:hint="eastAsia" w:cs="Times New Roman"/>
          <w:b w:val="0"/>
          <w:bCs w:val="0"/>
          <w:i w:val="0"/>
          <w:iCs w:val="0"/>
          <w:color w:val="auto"/>
          <w:highlight w:val="none"/>
          <w:lang w:val="en-US" w:eastAsia="zh-CN"/>
        </w:rPr>
        <w:t xml:space="preserve">dB </w:t>
      </w:r>
      <w:r>
        <w:rPr>
          <w:rFonts w:hint="eastAsia" w:cs="Times New Roman"/>
          <w:color w:val="auto"/>
          <w:highlight w:val="none"/>
          <w:lang w:val="en-US" w:eastAsia="zh-CN"/>
        </w:rPr>
        <w:t>and 3.20dB gain can be achieved by using interleaving performed over all slots of TBoMS than interleaving performed per slot for TBoMS transmission with MCS#0 and MCS#2 respectively.</w:t>
      </w:r>
    </w:p>
    <w:p>
      <w:pPr>
        <w:numPr>
          <w:ilvl w:val="-1"/>
          <w:numId w:val="0"/>
        </w:numPr>
        <w:bidi w:val="0"/>
        <w:ind w:left="0" w:leftChars="0" w:firstLine="0" w:firstLineChars="0"/>
        <w:jc w:val="both"/>
        <w:rPr>
          <w:rFonts w:hint="eastAsia" w:ascii="Times New Roman" w:hAnsi="Times New Roman" w:eastAsia="宋体" w:cs="Times New Roman"/>
          <w:b w:val="0"/>
          <w:bCs w:val="0"/>
          <w:i w:val="0"/>
          <w:iCs w:val="0"/>
          <w:sz w:val="20"/>
          <w:szCs w:val="20"/>
          <w:lang w:val="zh-CN" w:eastAsia="zh-CN" w:bidi="ar-SA"/>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3</w:t>
      </w:r>
      <w:r>
        <w:rPr>
          <w:rFonts w:hint="default" w:ascii="Times New Roman" w:hAnsi="Times New Roman" w:cs="Times New Roman"/>
          <w:b/>
          <w:bCs/>
          <w:i/>
          <w:iCs/>
          <w:color w:val="auto"/>
          <w:lang w:val="en-US" w:eastAsia="zh-CN"/>
        </w:rPr>
        <w:t>:</w:t>
      </w:r>
      <w:r>
        <w:rPr>
          <w:rFonts w:hint="default" w:ascii="Times New Roman" w:hAnsi="Times New Roman" w:cs="Times New Roman"/>
          <w:i/>
          <w:iCs/>
          <w:color w:val="auto"/>
          <w:lang w:val="en-US" w:eastAsia="zh-CN"/>
        </w:rPr>
        <w:t xml:space="preserve"> </w:t>
      </w:r>
      <w:r>
        <w:rPr>
          <w:rFonts w:hint="eastAsia" w:cs="Times New Roman"/>
          <w:i/>
          <w:iCs/>
          <w:color w:val="auto"/>
          <w:lang w:val="en-US" w:eastAsia="zh-CN"/>
        </w:rPr>
        <w:t>I</w:t>
      </w:r>
      <w:r>
        <w:rPr>
          <w:rFonts w:hint="eastAsia" w:cs="Times New Roman"/>
          <w:b w:val="0"/>
          <w:bCs w:val="0"/>
          <w:i/>
          <w:iCs/>
          <w:color w:val="auto"/>
          <w:highlight w:val="none"/>
          <w:lang w:val="en-US" w:eastAsia="zh-CN"/>
        </w:rPr>
        <w:t>nterleaving performed over all slots of TBoMS can provide about 1.52 dB and 3.20 dB gain over interleaving performed per slot for TBoMS transmission with MCS#0 and MCS#2 respectively.</w:t>
      </w:r>
      <w:r>
        <w:rPr>
          <w:rFonts w:hint="eastAsia" w:cs="Times New Roman"/>
          <w:b w:val="0"/>
          <w:bCs w:val="0"/>
          <w:i/>
          <w:iCs/>
          <w:color w:val="auto"/>
          <w:lang w:val="en-US" w:eastAsia="zh-CN"/>
        </w:rPr>
        <w:t xml:space="preserve"> </w:t>
      </w:r>
    </w:p>
    <w:p>
      <w:pPr>
        <w:pStyle w:val="4"/>
        <w:bidi w:val="0"/>
        <w:rPr>
          <w:rFonts w:hint="eastAsia"/>
          <w:highlight w:val="none"/>
          <w:lang w:val="zh-CN" w:eastAsia="zh-CN"/>
        </w:rPr>
      </w:pPr>
      <w:r>
        <w:rPr>
          <w:rFonts w:hint="eastAsia"/>
          <w:highlight w:val="none"/>
          <w:lang w:val="zh-CN" w:eastAsia="zh-CN"/>
        </w:rPr>
        <w:t xml:space="preserve">UCI multiplexing </w:t>
      </w:r>
    </w:p>
    <w:p>
      <w:pPr>
        <w:numPr>
          <w:ilvl w:val="0"/>
          <w:numId w:val="14"/>
        </w:numPr>
        <w:ind w:left="420" w:hanging="420"/>
        <w:rPr>
          <w:rFonts w:hint="default" w:eastAsia="宋体" w:cs="Times New Roman"/>
          <w:b/>
          <w:bCs/>
          <w:i w:val="0"/>
          <w:iCs w:val="0"/>
          <w:position w:val="0"/>
          <w:sz w:val="22"/>
          <w:szCs w:val="22"/>
          <w:lang w:val="en-US" w:eastAsia="zh-CN"/>
        </w:rPr>
      </w:pPr>
      <w:bookmarkStart w:id="9" w:name="OLE_LINK59"/>
      <w:bookmarkStart w:id="10" w:name="OLE_LINK55"/>
      <w:r>
        <w:rPr>
          <w:rFonts w:hint="eastAsia" w:cs="Times New Roman"/>
          <w:b/>
          <w:bCs/>
          <w:i w:val="0"/>
          <w:iCs w:val="0"/>
          <w:position w:val="0"/>
          <w:sz w:val="22"/>
          <w:szCs w:val="22"/>
          <w:lang w:val="en-US" w:eastAsia="zh-CN"/>
        </w:rPr>
        <w:t>UCI multiplexing on TBoMS scheduled by dynamic grant</w:t>
      </w:r>
    </w:p>
    <w:p>
      <w:pPr>
        <w:rPr>
          <w:rFonts w:hint="eastAsia" w:eastAsia="宋体"/>
          <w:lang w:eastAsia="zh-CN"/>
        </w:rPr>
      </w:pPr>
      <w:r>
        <w:rPr>
          <w:rFonts w:hint="eastAsia"/>
          <w:lang w:val="en-US" w:eastAsia="zh-CN"/>
        </w:rPr>
        <w:t>In legacy Rel-15/16, a UE does not expect to multiple a HARQ-ACK on a PUSCH if the DCI scheduling the PDSCH associated with the HARQ-ACK is later than the DCI scheduling the PUSCH, a</w:t>
      </w:r>
      <w:r>
        <w:t>s described in the TS 38.213 Clause 9</w:t>
      </w:r>
      <w:r>
        <w:rPr>
          <w:rFonts w:hint="eastAsia"/>
          <w:lang w:val="en-US" w:eastAsia="zh-CN"/>
        </w:rPr>
        <w:t xml:space="preserve">. </w:t>
      </w:r>
      <w:r>
        <w:t xml:space="preserve"> </w:t>
      </w:r>
    </w:p>
    <w:p>
      <w:pPr>
        <w:numPr>
          <w:numId w:val="0"/>
        </w:numPr>
        <w:overflowPunct w:val="0"/>
        <w:autoSpaceDE w:val="0"/>
        <w:autoSpaceDN w:val="0"/>
        <w:adjustRightInd w:val="0"/>
        <w:snapToGrid w:val="0"/>
        <w:spacing w:after="120"/>
        <w:jc w:val="both"/>
        <w:textAlignment w:val="baseline"/>
        <w:rPr>
          <w:rFonts w:hint="default" w:eastAsia="宋体" w:cs="Times New Roman"/>
          <w:b/>
          <w:bCs/>
          <w:i w:val="0"/>
          <w:iCs w:val="0"/>
          <w:position w:val="0"/>
          <w:sz w:val="22"/>
          <w:szCs w:val="22"/>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rFonts w:hint="default" w:cs="Times New Roman"/>
                <w:sz w:val="20"/>
                <w:szCs w:val="20"/>
                <w:vertAlign w:val="baseline"/>
                <w:lang w:val="en-US" w:eastAsia="zh-CN"/>
              </w:rPr>
            </w:pPr>
            <w:r>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pPr>
        <w:pStyle w:val="153"/>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eastAsia" w:cs="Times New Roman" w:eastAsiaTheme="minorEastAsia"/>
          <w:i w:val="0"/>
          <w:iCs w:val="0"/>
          <w:position w:val="-10"/>
          <w:highlight w:val="none"/>
          <w:lang w:val="en-US" w:eastAsia="zh-CN"/>
        </w:rPr>
      </w:pPr>
    </w:p>
    <w:p>
      <w:pPr>
        <w:pStyle w:val="153"/>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eastAsia"/>
          <w:lang w:val="en-US" w:eastAsia="zh-CN"/>
        </w:rPr>
      </w:pPr>
      <w:r>
        <w:rPr>
          <w:rFonts w:hint="eastAsia" w:cs="Times New Roman" w:eastAsiaTheme="minorEastAsia"/>
          <w:i w:val="0"/>
          <w:iCs w:val="0"/>
          <w:position w:val="-10"/>
          <w:highlight w:val="none"/>
          <w:lang w:val="en-US" w:eastAsia="zh-CN"/>
        </w:rPr>
        <w:t xml:space="preserve">In such case, the timeline between the DCI scheduling PDSCH and the first symbol of the overlapping PUCCH and PUSCH could always be satisfied. The legacy approach for UCI multiplexing on DG PUSCH could be reused for TBoMS scheduled by DG, and there would be no timeline issue for UCI multiplexing on TBoMS PUSCH, even when bit interleaving is performed over all slots allocated for TBoMS.  </w:t>
      </w:r>
    </w:p>
    <w:p>
      <w:pPr>
        <w:bidi w:val="0"/>
        <w:rPr>
          <w:rFonts w:hint="default" w:ascii="Times New Roman" w:hAnsi="Times New Roman" w:cs="Times New Roman"/>
          <w:b w:val="0"/>
          <w:bCs w:val="0"/>
          <w:i/>
          <w:iCs/>
          <w:color w:val="auto"/>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4</w:t>
      </w:r>
      <w:r>
        <w:rPr>
          <w:rFonts w:hint="default" w:ascii="Times New Roman" w:hAnsi="Times New Roman" w:cs="Times New Roman"/>
          <w:b/>
          <w:bCs/>
          <w:i/>
          <w:iCs/>
          <w:color w:val="auto"/>
          <w:lang w:val="en-US" w:eastAsia="zh-CN"/>
        </w:rPr>
        <w:t>:</w:t>
      </w:r>
      <w:r>
        <w:rPr>
          <w:rFonts w:hint="default" w:ascii="Times New Roman" w:hAnsi="Times New Roman" w:cs="Times New Roman"/>
          <w:b w:val="0"/>
          <w:bCs w:val="0"/>
          <w:i/>
          <w:iCs/>
          <w:color w:val="auto"/>
          <w:lang w:val="en-US" w:eastAsia="zh-CN"/>
        </w:rPr>
        <w:t xml:space="preserve"> </w:t>
      </w:r>
      <w:r>
        <w:rPr>
          <w:rFonts w:hint="eastAsia"/>
          <w:i/>
          <w:iCs/>
          <w:lang w:val="en-US" w:eastAsia="zh-CN"/>
        </w:rPr>
        <w:t xml:space="preserve">For UCI multiplexing on TBoMS scheduled by dynamic grant, the legacy UCI multiplexing rules for PUCCH and DG PUSCH could be reused, no matter which bit interleaving approach is adopted. </w:t>
      </w:r>
    </w:p>
    <w:p>
      <w:pPr>
        <w:numPr>
          <w:ilvl w:val="0"/>
          <w:numId w:val="14"/>
        </w:numPr>
        <w:ind w:left="420" w:hanging="420"/>
        <w:rPr>
          <w:rFonts w:hint="default" w:ascii="Times New Roman" w:hAnsi="Times New Roman" w:eastAsia="宋体" w:cs="Times New Roman"/>
          <w:b/>
          <w:bCs/>
          <w:i w:val="0"/>
          <w:iCs w:val="0"/>
          <w:position w:val="0"/>
          <w:sz w:val="22"/>
          <w:szCs w:val="22"/>
          <w:lang w:val="en-US" w:eastAsia="zh-CN"/>
        </w:rPr>
      </w:pPr>
      <w:r>
        <w:rPr>
          <w:rFonts w:hint="eastAsia" w:cs="Times New Roman"/>
          <w:b/>
          <w:bCs/>
          <w:i w:val="0"/>
          <w:iCs w:val="0"/>
          <w:position w:val="0"/>
          <w:sz w:val="22"/>
          <w:szCs w:val="22"/>
          <w:lang w:val="en-US" w:eastAsia="zh-CN"/>
        </w:rPr>
        <w:t>UCI multiplexing on TBoMS scheduled by configured grant</w:t>
      </w:r>
    </w:p>
    <w:p>
      <w:pPr>
        <w:bidi w:val="0"/>
        <w:rPr>
          <w:rFonts w:hint="eastAsia"/>
          <w:lang w:val="en-US" w:eastAsia="zh-CN"/>
        </w:rPr>
      </w:pPr>
      <w:r>
        <w:rPr>
          <w:rFonts w:hint="eastAsia"/>
          <w:lang w:val="en-US" w:eastAsia="zh-CN"/>
        </w:rPr>
        <w:t>For TBoMS CG PUSCH, UCI multiplexing could be based on slot level if bit interleaving is performed per slot. That is, the timeline could be only based on the overlapping CG PUSCH. If bit interleaving is performed over all slots allocated for TBoMS, the timeline cannot be based on slot level. Instead, the following approach could be considered.</w:t>
      </w:r>
    </w:p>
    <w:p>
      <w:pPr>
        <w:numPr>
          <w:ilvl w:val="0"/>
          <w:numId w:val="15"/>
        </w:numPr>
        <w:bidi w:val="0"/>
        <w:ind w:left="840" w:leftChars="0"/>
        <w:rPr>
          <w:rFonts w:hint="default"/>
          <w:lang w:val="en-US" w:eastAsia="zh-CN"/>
        </w:rPr>
      </w:pPr>
      <w:r>
        <w:rPr>
          <w:rFonts w:hint="eastAsia"/>
          <w:lang w:val="en-US" w:eastAsia="zh-CN"/>
        </w:rPr>
        <w:t xml:space="preserve"> Approach 1: Similar UCI multiplexing timeline as DG PUSCH is adopted. That is, a UE does not expect to multiplex a HARQ-ACK on TBoMS CG PUSCH if the timeline between the DCI scheduling the PDSCH associated with the HARQ-ACK and symbol #</w:t>
      </w:r>
      <w:r>
        <w:rPr>
          <w:rFonts w:hint="eastAsia"/>
          <w:i/>
          <w:iCs/>
          <w:lang w:val="en-US" w:eastAsia="zh-CN"/>
        </w:rPr>
        <w:t>i</w:t>
      </w:r>
      <w:r>
        <w:rPr>
          <w:rFonts w:hint="eastAsia"/>
          <w:lang w:val="en-US" w:eastAsia="zh-CN"/>
        </w:rPr>
        <w:t>, where #</w:t>
      </w:r>
      <w:r>
        <w:rPr>
          <w:rFonts w:hint="eastAsia"/>
          <w:i/>
          <w:iCs/>
          <w:lang w:val="en-US" w:eastAsia="zh-CN"/>
        </w:rPr>
        <w:t>i</w:t>
      </w:r>
      <w:r>
        <w:rPr>
          <w:rFonts w:hint="eastAsia"/>
          <w:lang w:val="en-US" w:eastAsia="zh-CN"/>
        </w:rPr>
        <w:t xml:space="preserve"> the first symbol of PUCCH for the HARQ-ACK and TBoMS CG PUSCH, which includes the symbols of TBoMS in all slots regardless of overlapping with the PUCCH or not. </w:t>
      </w:r>
    </w:p>
    <w:p>
      <w:pPr>
        <w:numPr>
          <w:ilvl w:val="0"/>
          <w:numId w:val="15"/>
        </w:numPr>
        <w:bidi w:val="0"/>
        <w:ind w:left="840" w:leftChars="0"/>
        <w:rPr>
          <w:rFonts w:hint="default" w:ascii="Times New Roman" w:hAnsi="Times New Roman" w:cs="Times New Roman"/>
          <w:b/>
          <w:bCs/>
          <w:i/>
          <w:iCs/>
          <w:color w:val="auto"/>
          <w:lang w:val="en-US" w:eastAsia="zh-CN"/>
        </w:rPr>
      </w:pPr>
      <w:r>
        <w:rPr>
          <w:rFonts w:hint="eastAsia"/>
          <w:lang w:val="en-US" w:eastAsia="zh-CN"/>
        </w:rPr>
        <w:t xml:space="preserve"> Approach 2: </w:t>
      </w:r>
      <w:r>
        <w:rPr>
          <w:rFonts w:hint="eastAsia" w:cs="Times New Roman"/>
          <w:b w:val="0"/>
          <w:bCs w:val="0"/>
          <w:i w:val="0"/>
          <w:iCs w:val="0"/>
          <w:color w:val="auto"/>
          <w:lang w:val="en-US" w:eastAsia="zh-CN"/>
        </w:rPr>
        <w:t>T</w:t>
      </w:r>
      <w:r>
        <w:rPr>
          <w:rFonts w:hint="eastAsia" w:ascii="Times New Roman" w:hAnsi="Times New Roman" w:cs="Times New Roman"/>
          <w:b w:val="0"/>
          <w:bCs w:val="0"/>
          <w:i w:val="0"/>
          <w:iCs w:val="0"/>
          <w:color w:val="auto"/>
          <w:lang w:val="en-US" w:eastAsia="zh-CN"/>
        </w:rPr>
        <w:t>he HARQ-ACK feedback delay mechanism in Rel-17 URLLC topic</w:t>
      </w:r>
      <w:r>
        <w:rPr>
          <w:rFonts w:hint="eastAsia" w:cs="Times New Roman"/>
          <w:b w:val="0"/>
          <w:bCs w:val="0"/>
          <w:i w:val="0"/>
          <w:iCs w:val="0"/>
          <w:color w:val="auto"/>
          <w:lang w:val="en-US" w:eastAsia="zh-CN"/>
        </w:rPr>
        <w:t xml:space="preserve"> could be reused.</w:t>
      </w:r>
    </w:p>
    <w:bookmarkEnd w:id="9"/>
    <w:bookmarkEnd w:id="10"/>
    <w:p>
      <w:pPr>
        <w:bidi w:val="0"/>
        <w:rPr>
          <w:rFonts w:hint="eastAsia"/>
          <w:i/>
          <w:iCs/>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5:</w:t>
      </w:r>
      <w:r>
        <w:rPr>
          <w:rFonts w:hint="default" w:ascii="Times New Roman" w:hAnsi="Times New Roman" w:cs="Times New Roman"/>
          <w:b w:val="0"/>
          <w:bCs w:val="0"/>
          <w:i/>
          <w:iCs/>
          <w:color w:val="auto"/>
          <w:lang w:val="en-US" w:eastAsia="zh-CN"/>
        </w:rPr>
        <w:t xml:space="preserve"> </w:t>
      </w:r>
      <w:r>
        <w:rPr>
          <w:rFonts w:hint="eastAsia"/>
          <w:i/>
          <w:iCs/>
          <w:lang w:val="en-US" w:eastAsia="zh-CN"/>
        </w:rPr>
        <w:t>For UCI multiplexing on TBoMS CG PUSCH, new multiplexing procedure is needed.</w:t>
      </w:r>
    </w:p>
    <w:p>
      <w:pPr>
        <w:numPr>
          <w:ilvl w:val="0"/>
          <w:numId w:val="15"/>
        </w:numPr>
        <w:bidi w:val="0"/>
        <w:ind w:left="840" w:leftChars="0" w:hanging="420" w:firstLineChars="0"/>
        <w:rPr>
          <w:rFonts w:hint="eastAsia"/>
          <w:i/>
          <w:iCs/>
          <w:lang w:val="en-US" w:eastAsia="zh-CN"/>
        </w:rPr>
      </w:pPr>
      <w:r>
        <w:rPr>
          <w:rFonts w:hint="eastAsia"/>
          <w:i/>
          <w:iCs/>
          <w:lang w:val="en-US" w:eastAsia="zh-CN"/>
        </w:rPr>
        <w:t xml:space="preserve"> If bit interleaving is performed per slot, UCI multiplexing including timeline could be based on slot level.</w:t>
      </w:r>
    </w:p>
    <w:p>
      <w:pPr>
        <w:numPr>
          <w:ilvl w:val="0"/>
          <w:numId w:val="15"/>
        </w:numPr>
        <w:bidi w:val="0"/>
        <w:ind w:left="840" w:leftChars="0" w:hanging="420" w:firstLineChars="0"/>
        <w:rPr>
          <w:rFonts w:hint="default"/>
          <w:i/>
          <w:iCs/>
          <w:lang w:val="en-US" w:eastAsia="zh-CN"/>
        </w:rPr>
      </w:pPr>
      <w:r>
        <w:rPr>
          <w:rFonts w:hint="eastAsia"/>
          <w:i/>
          <w:iCs/>
          <w:lang w:val="en-US" w:eastAsia="zh-CN"/>
        </w:rPr>
        <w:t xml:space="preserve"> If bit interleaving is performed over all slots allocated for TBoMS, similar UCI multiplexing including the timeline as DG PUSCH is reused or t</w:t>
      </w:r>
      <w:r>
        <w:rPr>
          <w:rFonts w:hint="eastAsia" w:ascii="Times New Roman" w:hAnsi="Times New Roman" w:cs="Times New Roman"/>
          <w:b w:val="0"/>
          <w:bCs w:val="0"/>
          <w:i/>
          <w:iCs/>
          <w:color w:val="auto"/>
          <w:lang w:val="en-US" w:eastAsia="zh-CN"/>
        </w:rPr>
        <w:t>he HARQ-ACK feedback delay mechanism in Rel-17 URLLC topic</w:t>
      </w:r>
      <w:r>
        <w:rPr>
          <w:rFonts w:hint="eastAsia" w:cs="Times New Roman"/>
          <w:b w:val="0"/>
          <w:bCs w:val="0"/>
          <w:i/>
          <w:iCs/>
          <w:color w:val="auto"/>
          <w:lang w:val="en-US" w:eastAsia="zh-CN"/>
        </w:rPr>
        <w:t xml:space="preserve"> is reused.</w:t>
      </w:r>
    </w:p>
    <w:p>
      <w:pPr>
        <w:pStyle w:val="4"/>
        <w:bidi w:val="0"/>
        <w:rPr>
          <w:rFonts w:hint="default" w:cs="Times New Roman"/>
          <w:lang w:val="en-US" w:eastAsia="zh-CN"/>
        </w:rPr>
      </w:pPr>
      <w:r>
        <w:rPr>
          <w:rFonts w:hint="eastAsia" w:cs="Times New Roman"/>
          <w:lang w:val="zh-CN" w:eastAsia="zh-CN"/>
        </w:rPr>
        <w:t>Cancellation</w:t>
      </w:r>
    </w:p>
    <w:p>
      <w:pPr>
        <w:pStyle w:val="32"/>
        <w:rPr>
          <w:rFonts w:hint="default" w:eastAsia="宋体"/>
          <w:bCs/>
          <w:sz w:val="20"/>
          <w:szCs w:val="20"/>
          <w:lang w:val="en-US" w:eastAsia="zh-CN"/>
        </w:rPr>
      </w:pPr>
      <w:r>
        <w:rPr>
          <w:rFonts w:hint="eastAsia" w:eastAsia="宋体"/>
          <w:sz w:val="20"/>
          <w:szCs w:val="20"/>
          <w:lang w:val="en-US" w:eastAsia="zh-CN"/>
        </w:rPr>
        <w:t>Regarding cancellation</w:t>
      </w:r>
      <w:r>
        <w:rPr>
          <w:rFonts w:hint="eastAsia"/>
          <w:sz w:val="20"/>
          <w:szCs w:val="20"/>
          <w:lang w:val="en-US" w:eastAsia="zh-CN"/>
        </w:rPr>
        <w:t xml:space="preserve"> for TBoMS</w:t>
      </w:r>
      <w:r>
        <w:rPr>
          <w:rFonts w:hint="eastAsia" w:eastAsia="宋体"/>
          <w:sz w:val="20"/>
          <w:szCs w:val="20"/>
          <w:lang w:val="en-US" w:eastAsia="zh-CN"/>
        </w:rPr>
        <w:t xml:space="preserve">, </w:t>
      </w:r>
      <w:r>
        <w:rPr>
          <w:rFonts w:hint="eastAsia"/>
          <w:sz w:val="20"/>
          <w:szCs w:val="20"/>
          <w:lang w:val="en-US" w:eastAsia="zh-CN"/>
        </w:rPr>
        <w:t xml:space="preserve">the </w:t>
      </w:r>
      <w:r>
        <w:rPr>
          <w:rFonts w:hint="eastAsia" w:eastAsia="宋体"/>
          <w:sz w:val="20"/>
          <w:szCs w:val="20"/>
          <w:lang w:val="en-US" w:eastAsia="zh-CN"/>
        </w:rPr>
        <w:t>cancellation</w:t>
      </w:r>
      <w:r>
        <w:rPr>
          <w:rFonts w:hint="eastAsia"/>
          <w:sz w:val="20"/>
          <w:szCs w:val="20"/>
          <w:lang w:val="en-US" w:eastAsia="zh-CN"/>
        </w:rPr>
        <w:t xml:space="preserve"> </w:t>
      </w:r>
      <w:r>
        <w:rPr>
          <w:rFonts w:hint="eastAsia" w:eastAsia="宋体"/>
          <w:sz w:val="20"/>
          <w:szCs w:val="20"/>
          <w:lang w:val="en-US" w:eastAsia="zh-CN"/>
        </w:rPr>
        <w:t xml:space="preserve">could be still be based on per slot level and there is no timeline issue. </w:t>
      </w:r>
      <w:r>
        <w:rPr>
          <w:rFonts w:hint="eastAsia"/>
          <w:sz w:val="20"/>
          <w:szCs w:val="20"/>
          <w:lang w:val="en-US" w:eastAsia="zh-CN"/>
        </w:rPr>
        <w:t xml:space="preserve">Take Figure 5 as an </w:t>
      </w:r>
      <w:r>
        <w:rPr>
          <w:rFonts w:hint="eastAsia" w:eastAsia="宋体"/>
          <w:sz w:val="20"/>
          <w:szCs w:val="20"/>
          <w:lang w:val="en-US" w:eastAsia="zh-CN"/>
        </w:rPr>
        <w:t>example</w:t>
      </w:r>
      <w:r>
        <w:rPr>
          <w:rFonts w:hint="eastAsia"/>
          <w:sz w:val="20"/>
          <w:szCs w:val="20"/>
          <w:lang w:val="en-US" w:eastAsia="zh-CN"/>
        </w:rPr>
        <w:t xml:space="preserve">, where it </w:t>
      </w:r>
      <w:r>
        <w:rPr>
          <w:rFonts w:hint="eastAsia" w:eastAsia="宋体"/>
          <w:bCs/>
          <w:sz w:val="20"/>
          <w:szCs w:val="20"/>
          <w:lang w:val="en-US" w:eastAsia="zh-CN"/>
        </w:rPr>
        <w:t>a</w:t>
      </w:r>
      <w:r>
        <w:rPr>
          <w:rFonts w:eastAsia="宋体"/>
          <w:bCs/>
          <w:sz w:val="20"/>
          <w:szCs w:val="20"/>
          <w:lang w:eastAsia="ko-KR"/>
        </w:rPr>
        <w:t>ssume</w:t>
      </w:r>
      <w:r>
        <w:rPr>
          <w:rFonts w:hint="eastAsia"/>
          <w:bCs/>
          <w:sz w:val="20"/>
          <w:szCs w:val="20"/>
          <w:lang w:val="en-US" w:eastAsia="zh-CN"/>
        </w:rPr>
        <w:t>s</w:t>
      </w:r>
      <w:r>
        <w:rPr>
          <w:rFonts w:eastAsia="宋体"/>
          <w:bCs/>
          <w:sz w:val="20"/>
          <w:szCs w:val="20"/>
          <w:lang w:eastAsia="ko-KR"/>
        </w:rPr>
        <w:t xml:space="preserve"> a 4-slot TBOMS with </w:t>
      </w:r>
      <w:r>
        <w:rPr>
          <w:rFonts w:hint="eastAsia"/>
          <w:bCs/>
          <w:sz w:val="20"/>
          <w:szCs w:val="20"/>
          <w:lang w:val="en-US" w:eastAsia="zh-CN"/>
        </w:rPr>
        <w:t xml:space="preserve">a total of 2000 interleaving bits for transmission. That is, each slot will transmit 500 bits. If one slot, e.g., slot#3 is canceled, the transmitted bits on slot#4 can still be the bits from 1501~ 2000bits. That is, regardless of whether a cancellation occurs or not, the transmitted bits on each slot will not be rate-matched, i.e., not changed. Therefore, there is no timeline issue for </w:t>
      </w:r>
      <w:r>
        <w:rPr>
          <w:rFonts w:hint="eastAsia" w:eastAsia="宋体"/>
          <w:sz w:val="20"/>
          <w:szCs w:val="20"/>
          <w:lang w:val="en-US" w:eastAsia="zh-CN"/>
        </w:rPr>
        <w:t>cancellation</w:t>
      </w:r>
      <w:r>
        <w:rPr>
          <w:rFonts w:hint="eastAsia"/>
          <w:sz w:val="20"/>
          <w:szCs w:val="20"/>
          <w:lang w:val="en-US" w:eastAsia="zh-CN"/>
        </w:rPr>
        <w:t xml:space="preserve"> for TBoMS. </w:t>
      </w:r>
    </w:p>
    <w:p>
      <w:pPr>
        <w:pStyle w:val="32"/>
        <w:jc w:val="center"/>
      </w:pPr>
      <w:r>
        <w:drawing>
          <wp:inline distT="0" distB="0" distL="114300" distR="114300">
            <wp:extent cx="3857625" cy="1304925"/>
            <wp:effectExtent l="0" t="0" r="9525" b="952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2"/>
                    <a:stretch>
                      <a:fillRect/>
                    </a:stretch>
                  </pic:blipFill>
                  <pic:spPr>
                    <a:xfrm>
                      <a:off x="0" y="0"/>
                      <a:ext cx="3857625" cy="1304925"/>
                    </a:xfrm>
                    <a:prstGeom prst="rect">
                      <a:avLst/>
                    </a:prstGeom>
                    <a:noFill/>
                    <a:ln>
                      <a:noFill/>
                    </a:ln>
                  </pic:spPr>
                </pic:pic>
              </a:graphicData>
            </a:graphic>
          </wp:inline>
        </w:drawing>
      </w:r>
    </w:p>
    <w:p>
      <w:pPr>
        <w:pStyle w:val="32"/>
        <w:jc w:val="center"/>
        <w:rPr>
          <w:rFonts w:hint="default"/>
          <w:sz w:val="21"/>
          <w:szCs w:val="22"/>
          <w:lang w:val="en-US" w:eastAsia="zh-CN"/>
        </w:rPr>
      </w:pPr>
      <w:r>
        <w:rPr>
          <w:rFonts w:hint="default" w:ascii="Times New Roman" w:hAnsi="Times New Roman" w:cs="Times New Roman"/>
          <w:sz w:val="20"/>
          <w:szCs w:val="20"/>
          <w:lang w:val="en-US" w:eastAsia="zh-CN"/>
        </w:rPr>
        <w:t xml:space="preserve">Figure </w:t>
      </w:r>
      <w:r>
        <w:rPr>
          <w:rFonts w:hint="eastAsia" w:cs="Times New Roman"/>
          <w:sz w:val="20"/>
          <w:szCs w:val="20"/>
          <w:lang w:val="en-US" w:eastAsia="zh-CN"/>
        </w:rPr>
        <w:t>5</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Example of cancellation</w:t>
      </w:r>
      <w:r>
        <w:rPr>
          <w:rFonts w:hint="default" w:ascii="Times New Roman" w:hAnsi="Times New Roman" w:cs="Times New Roman"/>
          <w:sz w:val="21"/>
          <w:szCs w:val="22"/>
          <w:lang w:val="en-US" w:eastAsia="zh-CN"/>
        </w:rPr>
        <w:t xml:space="preserve"> </w:t>
      </w:r>
      <w:r>
        <w:rPr>
          <w:rFonts w:hint="eastAsia" w:cs="Times New Roman"/>
          <w:sz w:val="21"/>
          <w:szCs w:val="22"/>
          <w:lang w:val="en-US" w:eastAsia="zh-CN"/>
        </w:rPr>
        <w:t>for TBoMS</w:t>
      </w:r>
    </w:p>
    <w:p>
      <w:pPr>
        <w:pStyle w:val="32"/>
        <w:rPr>
          <w:rFonts w:hint="eastAsia" w:eastAsia="宋体"/>
          <w:i/>
          <w:iCs/>
          <w:sz w:val="20"/>
          <w:szCs w:val="20"/>
          <w:lang w:val="en-US" w:eastAsia="zh-CN"/>
        </w:rPr>
      </w:pPr>
      <w:r>
        <w:rPr>
          <w:rFonts w:hint="default" w:ascii="Times New Roman" w:hAnsi="Times New Roman" w:cs="Times New Roman"/>
          <w:b/>
          <w:bCs/>
          <w:i/>
          <w:iCs/>
          <w:color w:val="auto"/>
          <w:sz w:val="20"/>
          <w:szCs w:val="20"/>
          <w:lang w:val="en-US" w:eastAsia="zh-CN"/>
        </w:rPr>
        <w:t xml:space="preserve">Observation </w:t>
      </w:r>
      <w:r>
        <w:rPr>
          <w:rFonts w:hint="eastAsia" w:cs="Times New Roman"/>
          <w:b/>
          <w:bCs/>
          <w:i/>
          <w:iCs/>
          <w:color w:val="auto"/>
          <w:sz w:val="20"/>
          <w:szCs w:val="20"/>
          <w:lang w:val="en-US" w:eastAsia="zh-CN"/>
        </w:rPr>
        <w:t>6</w:t>
      </w:r>
      <w:r>
        <w:rPr>
          <w:rFonts w:hint="default" w:ascii="Times New Roman" w:hAnsi="Times New Roman" w:cs="Times New Roman"/>
          <w:b/>
          <w:bCs/>
          <w:i/>
          <w:iCs/>
          <w:color w:val="auto"/>
          <w:sz w:val="20"/>
          <w:szCs w:val="20"/>
          <w:lang w:val="en-US" w:eastAsia="zh-CN"/>
        </w:rPr>
        <w:t>:</w:t>
      </w:r>
      <w:r>
        <w:rPr>
          <w:rFonts w:hint="default" w:ascii="Times New Roman" w:hAnsi="Times New Roman" w:cs="Times New Roman"/>
          <w:b w:val="0"/>
          <w:bCs w:val="0"/>
          <w:i/>
          <w:iCs/>
          <w:color w:val="auto"/>
          <w:sz w:val="20"/>
          <w:szCs w:val="20"/>
          <w:lang w:val="en-US" w:eastAsia="zh-CN"/>
        </w:rPr>
        <w:t xml:space="preserve"> </w:t>
      </w:r>
      <w:r>
        <w:rPr>
          <w:rFonts w:hint="eastAsia" w:cs="Times New Roman"/>
          <w:b w:val="0"/>
          <w:bCs w:val="0"/>
          <w:i/>
          <w:iCs/>
          <w:color w:val="auto"/>
          <w:sz w:val="20"/>
          <w:szCs w:val="20"/>
          <w:lang w:val="en-US" w:eastAsia="zh-CN"/>
        </w:rPr>
        <w:t>There is no timeline issue for c</w:t>
      </w:r>
      <w:r>
        <w:rPr>
          <w:rFonts w:hint="eastAsia" w:eastAsia="宋体"/>
          <w:i/>
          <w:iCs/>
          <w:sz w:val="20"/>
          <w:szCs w:val="20"/>
          <w:lang w:val="en-US" w:eastAsia="zh-CN"/>
        </w:rPr>
        <w:t>ancellation</w:t>
      </w:r>
      <w:r>
        <w:rPr>
          <w:rFonts w:hint="eastAsia"/>
          <w:i/>
          <w:iCs/>
          <w:sz w:val="20"/>
          <w:szCs w:val="20"/>
          <w:lang w:val="en-US" w:eastAsia="zh-CN"/>
        </w:rPr>
        <w:t xml:space="preserve"> </w:t>
      </w:r>
      <w:r>
        <w:rPr>
          <w:rFonts w:hint="eastAsia" w:eastAsia="宋体"/>
          <w:i/>
          <w:iCs/>
          <w:sz w:val="20"/>
          <w:szCs w:val="20"/>
          <w:lang w:val="en-US" w:eastAsia="zh-CN"/>
        </w:rPr>
        <w:t>based on per slot level</w:t>
      </w:r>
      <w:r>
        <w:rPr>
          <w:rFonts w:hint="eastAsia"/>
          <w:i/>
          <w:iCs/>
          <w:sz w:val="20"/>
          <w:szCs w:val="20"/>
          <w:lang w:val="en-US" w:eastAsia="zh-CN"/>
        </w:rPr>
        <w:t xml:space="preserve"> for TBoMS. </w:t>
      </w:r>
      <w:r>
        <w:rPr>
          <w:rFonts w:hint="eastAsia" w:eastAsia="宋体"/>
          <w:i/>
          <w:iCs/>
          <w:sz w:val="20"/>
          <w:szCs w:val="20"/>
          <w:lang w:val="en-US" w:eastAsia="zh-CN"/>
        </w:rPr>
        <w:t xml:space="preserve"> </w:t>
      </w:r>
    </w:p>
    <w:p>
      <w:pPr>
        <w:pStyle w:val="32"/>
        <w:rPr>
          <w:rFonts w:hint="eastAsia" w:cs="Times New Roman"/>
          <w:b w:val="0"/>
          <w:bCs w:val="0"/>
          <w:i w:val="0"/>
          <w:iCs w:val="0"/>
          <w:sz w:val="20"/>
          <w:szCs w:val="20"/>
          <w:lang w:val="en-US" w:eastAsia="zh-CN"/>
        </w:rPr>
      </w:pPr>
    </w:p>
    <w:p>
      <w:pPr>
        <w:pStyle w:val="32"/>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lang w:val="en-US" w:eastAsia="zh-CN"/>
        </w:rPr>
        <w:t>With taking all above analysis on spec impacts, UE buffer, performance, UCI multiplexing and cancellation, we prefer to support b</w:t>
      </w:r>
      <w:r>
        <w:rPr>
          <w:rFonts w:hint="default" w:ascii="Times New Roman" w:hAnsi="Times New Roman" w:cs="Times New Roman"/>
          <w:b w:val="0"/>
          <w:bCs w:val="0"/>
          <w:i w:val="0"/>
          <w:iCs w:val="0"/>
          <w:sz w:val="20"/>
          <w:szCs w:val="20"/>
          <w:highlight w:val="none"/>
          <w:lang w:eastAsia="ko-KR"/>
        </w:rPr>
        <w:t>it interleaving performed over all the allocated slots for a single TBoMS</w:t>
      </w:r>
      <w:r>
        <w:rPr>
          <w:rFonts w:hint="eastAsia" w:cs="Times New Roman"/>
          <w:b w:val="0"/>
          <w:bCs w:val="0"/>
          <w:i w:val="0"/>
          <w:iCs w:val="0"/>
          <w:sz w:val="20"/>
          <w:szCs w:val="20"/>
          <w:highlight w:val="none"/>
          <w:lang w:val="en-US" w:eastAsia="zh-CN"/>
        </w:rPr>
        <w:t>.</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164" w:afterLines="60" w:line="240" w:lineRule="auto"/>
        <w:ind w:left="0" w:leftChars="0" w:firstLine="0" w:firstLineChars="0"/>
        <w:jc w:val="both"/>
        <w:textAlignment w:val="baseline"/>
        <w:rPr>
          <w:rFonts w:hint="eastAsia" w:cs="Times New Roman"/>
          <w:i/>
          <w:iCs/>
          <w:lang w:val="en-US" w:eastAsia="zh-CN"/>
        </w:rPr>
      </w:pPr>
      <w:bookmarkStart w:id="11" w:name="OLE_LINK33"/>
      <w:r>
        <w:rPr>
          <w:rFonts w:hint="eastAsia" w:cs="Times New Roman"/>
          <w:b/>
          <w:bCs/>
          <w:i/>
          <w:iCs/>
          <w:lang w:val="en-US" w:eastAsia="zh-CN"/>
        </w:rPr>
        <w:t>Proposal 4:</w:t>
      </w:r>
      <w:r>
        <w:rPr>
          <w:rFonts w:hint="eastAsia" w:cs="Times New Roman"/>
          <w:i/>
          <w:iCs/>
          <w:lang w:val="en-US" w:eastAsia="zh-CN"/>
        </w:rPr>
        <w:t xml:space="preserve"> </w:t>
      </w:r>
      <w:r>
        <w:rPr>
          <w:rFonts w:hint="eastAsia" w:cs="Times New Roman"/>
          <w:b w:val="0"/>
          <w:bCs w:val="0"/>
          <w:i/>
          <w:iCs/>
          <w:sz w:val="20"/>
          <w:szCs w:val="20"/>
          <w:lang w:val="en-US" w:eastAsia="zh-CN"/>
        </w:rPr>
        <w:t>B</w:t>
      </w:r>
      <w:r>
        <w:rPr>
          <w:rFonts w:hint="default" w:ascii="Times New Roman" w:hAnsi="Times New Roman" w:cs="Times New Roman"/>
          <w:b w:val="0"/>
          <w:bCs w:val="0"/>
          <w:i/>
          <w:iCs/>
          <w:sz w:val="20"/>
          <w:szCs w:val="20"/>
          <w:highlight w:val="none"/>
          <w:lang w:eastAsia="ko-KR"/>
        </w:rPr>
        <w:t xml:space="preserve">it interleaving </w:t>
      </w:r>
      <w:r>
        <w:rPr>
          <w:rFonts w:hint="eastAsia" w:cs="Times New Roman"/>
          <w:b w:val="0"/>
          <w:bCs w:val="0"/>
          <w:i/>
          <w:iCs/>
          <w:sz w:val="20"/>
          <w:szCs w:val="20"/>
          <w:highlight w:val="none"/>
          <w:lang w:val="en-US" w:eastAsia="zh-CN"/>
        </w:rPr>
        <w:t xml:space="preserve">is </w:t>
      </w:r>
      <w:r>
        <w:rPr>
          <w:rFonts w:hint="default" w:ascii="Times New Roman" w:hAnsi="Times New Roman" w:cs="Times New Roman"/>
          <w:b w:val="0"/>
          <w:bCs w:val="0"/>
          <w:i/>
          <w:iCs/>
          <w:sz w:val="20"/>
          <w:szCs w:val="20"/>
          <w:highlight w:val="none"/>
          <w:lang w:eastAsia="ko-KR"/>
        </w:rPr>
        <w:t>performed over all the allocated slots for a single TBoMS</w:t>
      </w:r>
      <w:r>
        <w:rPr>
          <w:rFonts w:hint="eastAsia"/>
          <w:i/>
          <w:iCs/>
          <w:lang w:val="en-US" w:eastAsia="zh-CN"/>
        </w:rPr>
        <w:t>.</w:t>
      </w:r>
    </w:p>
    <w:bookmarkEnd w:id="11"/>
    <w:p>
      <w:pPr>
        <w:pStyle w:val="3"/>
        <w:ind w:left="0" w:firstLine="0"/>
        <w:rPr>
          <w:rFonts w:hint="default" w:ascii="Arial" w:hAnsi="Arial" w:cs="Arial"/>
        </w:rPr>
      </w:pPr>
      <w:bookmarkStart w:id="12" w:name="OLE_LINK3"/>
      <w:r>
        <w:rPr>
          <w:rFonts w:hint="default" w:ascii="Arial" w:hAnsi="Arial" w:cs="Arial"/>
          <w:lang w:val="en-US" w:eastAsia="zh-CN"/>
        </w:rPr>
        <w:t xml:space="preserve">TBS determination </w:t>
      </w:r>
    </w:p>
    <w:bookmarkEnd w:id="12"/>
    <w:p>
      <w:pPr>
        <w:numPr>
          <w:ilvl w:val="0"/>
          <w:numId w:val="14"/>
        </w:numPr>
        <w:ind w:left="420" w:hanging="420"/>
        <w:rPr>
          <w:rFonts w:hint="default" w:ascii="Times New Roman" w:hAnsi="Times New Roman" w:cs="Times New Roman"/>
          <w:sz w:val="20"/>
          <w:szCs w:val="20"/>
        </w:rPr>
      </w:pPr>
      <w:bookmarkStart w:id="13" w:name="OLE_LINK6"/>
      <w:r>
        <w:rPr>
          <w:rFonts w:hint="default" w:ascii="Times New Roman" w:hAnsi="Times New Roman" w:cs="Times New Roman"/>
          <w:b/>
          <w:bCs/>
          <w:i/>
          <w:iCs/>
          <w:sz w:val="22"/>
          <w:szCs w:val="22"/>
        </w:rPr>
        <w:t>N</w:t>
      </w:r>
      <w:r>
        <w:rPr>
          <w:rFonts w:hint="default" w:ascii="Times New Roman" w:hAnsi="Times New Roman" w:cs="Times New Roman"/>
          <w:b/>
          <w:bCs/>
          <w:sz w:val="22"/>
          <w:szCs w:val="22"/>
          <w:vertAlign w:val="subscript"/>
        </w:rPr>
        <w:t>Info</w:t>
      </w:r>
      <w:r>
        <w:rPr>
          <w:rFonts w:hint="default" w:ascii="Times New Roman" w:hAnsi="Times New Roman" w:cs="Times New Roman"/>
          <w:b/>
          <w:bCs/>
          <w:sz w:val="22"/>
          <w:szCs w:val="22"/>
          <w:lang w:val="en-US" w:eastAsia="zh-CN"/>
        </w:rPr>
        <w:t xml:space="preserve"> determination for TBoMS</w:t>
      </w:r>
      <w:bookmarkEnd w:id="13"/>
    </w:p>
    <w:p>
      <w:pPr>
        <w:rPr>
          <w:rFonts w:hint="eastAsia" w:eastAsia="宋体"/>
          <w:kern w:val="0"/>
          <w:sz w:val="20"/>
          <w:szCs w:val="20"/>
          <w:lang w:val="en-US" w:eastAsia="zh-CN"/>
        </w:rPr>
      </w:pPr>
      <w:bookmarkStart w:id="14" w:name="OLE_LINK34"/>
      <w:r>
        <w:rPr>
          <w:rStyle w:val="57"/>
          <w:rFonts w:hint="eastAsia" w:cs="Times New Roman"/>
          <w:i w:val="0"/>
          <w:iCs w:val="0"/>
          <w:sz w:val="20"/>
          <w:szCs w:val="20"/>
          <w:lang w:val="en-US" w:eastAsia="zh-CN"/>
        </w:rPr>
        <w:t xml:space="preserve">In RAN1#106-e meeting, it has been agreed that, to calculate </w:t>
      </w:r>
      <w:bookmarkStart w:id="15" w:name="OLE_LINK21"/>
      <w:r>
        <w:rPr>
          <w:rFonts w:hint="default" w:ascii="Times New Roman" w:hAnsi="Times New Roman" w:cs="Times New Roman"/>
          <w:i/>
          <w:iCs/>
          <w:sz w:val="20"/>
          <w:szCs w:val="20"/>
        </w:rPr>
        <w:t>N</w:t>
      </w:r>
      <w:r>
        <w:rPr>
          <w:rFonts w:hint="default" w:ascii="Times New Roman" w:hAnsi="Times New Roman" w:cs="Times New Roman"/>
          <w:sz w:val="20"/>
          <w:szCs w:val="20"/>
          <w:vertAlign w:val="subscript"/>
        </w:rPr>
        <w:t>Info</w:t>
      </w:r>
      <w:bookmarkEnd w:id="15"/>
      <w:r>
        <w:rPr>
          <w:rStyle w:val="57"/>
          <w:rFonts w:hint="eastAsia" w:cs="Times New Roman"/>
          <w:i w:val="0"/>
          <w:iCs w:val="0"/>
          <w:sz w:val="20"/>
          <w:szCs w:val="20"/>
          <w:lang w:val="en-US" w:eastAsia="zh-CN"/>
        </w:rPr>
        <w:t xml:space="preserve"> for TBoMS determination, at least the scaling factor value </w:t>
      </w:r>
      <w:r>
        <w:rPr>
          <w:rStyle w:val="57"/>
          <w:rFonts w:hint="eastAsia" w:cs="Times New Roman"/>
          <w:i/>
          <w:iCs/>
          <w:sz w:val="20"/>
          <w:szCs w:val="20"/>
          <w:lang w:val="en-US" w:eastAsia="zh-CN"/>
        </w:rPr>
        <w:t>K=N</w:t>
      </w:r>
      <w:r>
        <w:rPr>
          <w:rStyle w:val="57"/>
          <w:rFonts w:hint="eastAsia" w:cs="Times New Roman"/>
          <w:i w:val="0"/>
          <w:iCs w:val="0"/>
          <w:sz w:val="20"/>
          <w:szCs w:val="20"/>
          <w:lang w:val="en-US" w:eastAsia="zh-CN"/>
        </w:rPr>
        <w:t xml:space="preserve"> is supported, where </w:t>
      </w:r>
      <w:r>
        <w:rPr>
          <w:rStyle w:val="57"/>
          <w:rFonts w:hint="eastAsia" w:cs="Times New Roman"/>
          <w:i/>
          <w:iCs/>
          <w:sz w:val="20"/>
          <w:szCs w:val="20"/>
          <w:lang w:val="en-US" w:eastAsia="zh-CN"/>
        </w:rPr>
        <w:t>N</w:t>
      </w:r>
      <w:r>
        <w:rPr>
          <w:rStyle w:val="57"/>
          <w:rFonts w:hint="eastAsia" w:cs="Times New Roman"/>
          <w:i w:val="0"/>
          <w:iCs w:val="0"/>
          <w:sz w:val="20"/>
          <w:szCs w:val="20"/>
          <w:lang w:val="en-US" w:eastAsia="zh-CN"/>
        </w:rPr>
        <w:t xml:space="preserve"> is the number of allocated slots for a single TBoMS</w:t>
      </w:r>
      <w:r>
        <w:rPr>
          <w:rFonts w:hint="eastAsia" w:cs="Times New Roman"/>
          <w:kern w:val="0"/>
          <w:sz w:val="20"/>
          <w:szCs w:val="20"/>
          <w:lang w:val="en-US" w:eastAsia="zh-CN"/>
        </w:rPr>
        <w:t xml:space="preserve">. </w:t>
      </w:r>
      <w:r>
        <w:rPr>
          <w:rFonts w:hint="eastAsia"/>
          <w:lang w:val="en-US" w:eastAsia="zh-CN"/>
        </w:rPr>
        <w:t xml:space="preserve">In our opinion, the functionality of </w:t>
      </w:r>
      <w:r>
        <w:rPr>
          <w:rFonts w:hint="eastAsia"/>
          <w:i/>
          <w:iCs/>
          <w:lang w:val="en-US" w:eastAsia="zh-CN"/>
        </w:rPr>
        <w:t>K</w:t>
      </w:r>
      <w:r>
        <w:rPr>
          <w:rFonts w:hint="eastAsia"/>
          <w:lang w:val="en-US" w:eastAsia="zh-CN"/>
        </w:rPr>
        <w:t xml:space="preserve"> less than </w:t>
      </w:r>
      <w:r>
        <w:rPr>
          <w:rFonts w:hint="eastAsia"/>
          <w:i/>
          <w:iCs/>
          <w:lang w:val="en-US" w:eastAsia="zh-CN"/>
        </w:rPr>
        <w:t xml:space="preserve">N </w:t>
      </w:r>
      <w:r>
        <w:rPr>
          <w:rFonts w:hint="eastAsia"/>
          <w:lang w:val="en-US" w:eastAsia="zh-CN"/>
        </w:rPr>
        <w:t xml:space="preserve">is effectively the same as repetition of TBoMS </w:t>
      </w:r>
      <w:r>
        <w:rPr>
          <w:rFonts w:hint="eastAsia" w:eastAsiaTheme="minorEastAsia"/>
          <w:color w:val="000000" w:themeColor="text1"/>
          <w:kern w:val="24"/>
          <w:sz w:val="20"/>
          <w:szCs w:val="20"/>
          <w:lang w:val="en-US" w:eastAsia="zh-CN"/>
          <w14:textFill>
            <w14:solidFill>
              <w14:schemeClr w14:val="tx1"/>
            </w14:solidFill>
          </w14:textFill>
        </w:rPr>
        <w:t>in essence. We don</w:t>
      </w:r>
      <w:r>
        <w:rPr>
          <w:rFonts w:hint="default" w:eastAsiaTheme="minorEastAsia"/>
          <w:color w:val="000000" w:themeColor="text1"/>
          <w:kern w:val="24"/>
          <w:sz w:val="20"/>
          <w:szCs w:val="20"/>
          <w:lang w:val="en-US" w:eastAsia="zh-CN"/>
          <w14:textFill>
            <w14:solidFill>
              <w14:schemeClr w14:val="tx1"/>
            </w14:solidFill>
          </w14:textFill>
        </w:rPr>
        <w:t>’</w:t>
      </w:r>
      <w:r>
        <w:rPr>
          <w:rFonts w:hint="eastAsia" w:eastAsiaTheme="minorEastAsia"/>
          <w:color w:val="000000" w:themeColor="text1"/>
          <w:kern w:val="24"/>
          <w:sz w:val="20"/>
          <w:szCs w:val="20"/>
          <w:lang w:val="en-US" w:eastAsia="zh-CN"/>
          <w14:textFill>
            <w14:solidFill>
              <w14:schemeClr w14:val="tx1"/>
            </w14:solidFill>
          </w14:textFill>
        </w:rPr>
        <w:t xml:space="preserve">t see clear motivation to support </w:t>
      </w:r>
      <w:r>
        <w:rPr>
          <w:rFonts w:hint="eastAsia" w:eastAsiaTheme="minorEastAsia"/>
          <w:i/>
          <w:iCs/>
          <w:color w:val="000000" w:themeColor="text1"/>
          <w:kern w:val="24"/>
          <w:sz w:val="20"/>
          <w:szCs w:val="20"/>
          <w:lang w:val="en-US" w:eastAsia="zh-CN"/>
          <w14:textFill>
            <w14:solidFill>
              <w14:schemeClr w14:val="tx1"/>
            </w14:solidFill>
          </w14:textFill>
        </w:rPr>
        <w:t>K</w:t>
      </w:r>
      <w:r>
        <w:rPr>
          <w:rFonts w:hint="eastAsia" w:eastAsiaTheme="minorEastAsia"/>
          <w:color w:val="000000" w:themeColor="text1"/>
          <w:kern w:val="24"/>
          <w:sz w:val="20"/>
          <w:szCs w:val="20"/>
          <w:lang w:val="en-US" w:eastAsia="zh-CN"/>
          <w14:textFill>
            <w14:solidFill>
              <w14:schemeClr w14:val="tx1"/>
            </w14:solidFill>
          </w14:textFill>
        </w:rPr>
        <w:t xml:space="preserve"> less than </w:t>
      </w:r>
      <w:r>
        <w:rPr>
          <w:rFonts w:hint="eastAsia" w:eastAsiaTheme="minorEastAsia"/>
          <w:i/>
          <w:iCs/>
          <w:color w:val="000000" w:themeColor="text1"/>
          <w:kern w:val="24"/>
          <w:sz w:val="20"/>
          <w:szCs w:val="20"/>
          <w:lang w:val="en-US" w:eastAsia="zh-CN"/>
          <w14:textFill>
            <w14:solidFill>
              <w14:schemeClr w14:val="tx1"/>
            </w14:solidFill>
          </w14:textFill>
        </w:rPr>
        <w:t xml:space="preserve">N </w:t>
      </w:r>
      <w:r>
        <w:rPr>
          <w:rFonts w:hint="eastAsia" w:eastAsiaTheme="minorEastAsia"/>
          <w:color w:val="000000" w:themeColor="text1"/>
          <w:kern w:val="24"/>
          <w:sz w:val="20"/>
          <w:szCs w:val="20"/>
          <w:lang w:val="en-US" w:eastAsia="zh-CN"/>
          <w14:textFill>
            <w14:solidFill>
              <w14:schemeClr w14:val="tx1"/>
            </w14:solidFill>
          </w14:textFill>
        </w:rPr>
        <w:t xml:space="preserve">on top of the agreed </w:t>
      </w:r>
      <w:r>
        <w:rPr>
          <w:rFonts w:hint="eastAsia"/>
          <w:lang w:val="en-US" w:eastAsia="zh-CN"/>
        </w:rPr>
        <w:t>repetition of TBoMS</w:t>
      </w:r>
      <w:r>
        <w:rPr>
          <w:rFonts w:hint="eastAsia" w:eastAsiaTheme="minorEastAsia"/>
          <w:color w:val="000000" w:themeColor="text1"/>
          <w:kern w:val="24"/>
          <w:sz w:val="20"/>
          <w:szCs w:val="20"/>
          <w:lang w:val="en-US" w:eastAsia="zh-CN"/>
          <w14:textFill>
            <w14:solidFill>
              <w14:schemeClr w14:val="tx1"/>
            </w14:solidFill>
          </w14:textFill>
        </w:rPr>
        <w:t>.</w:t>
      </w:r>
      <w:r>
        <w:rPr>
          <w:rFonts w:hint="eastAsia" w:eastAsia="宋体"/>
          <w:kern w:val="0"/>
          <w:sz w:val="20"/>
          <w:szCs w:val="20"/>
          <w:lang w:val="en-US" w:eastAsia="zh-CN"/>
        </w:rPr>
        <w:t xml:space="preserve"> </w:t>
      </w:r>
      <w:r>
        <w:rPr>
          <w:rFonts w:hint="eastAsia"/>
          <w:kern w:val="0"/>
          <w:sz w:val="20"/>
          <w:szCs w:val="20"/>
          <w:lang w:val="en-US" w:eastAsia="zh-CN"/>
        </w:rPr>
        <w:t>In addition, when</w:t>
      </w:r>
      <w:r>
        <w:rPr>
          <w:rFonts w:hint="eastAsia" w:ascii="Times New Roman" w:hAnsi="Times New Roman" w:eastAsia="宋体" w:cs="Times New Roman"/>
          <w:i w:val="0"/>
          <w:caps w:val="0"/>
          <w:spacing w:val="0"/>
          <w:sz w:val="20"/>
          <w:szCs w:val="20"/>
          <w:shd w:val="clear"/>
          <w:lang w:eastAsia="zh-CN"/>
        </w:rPr>
        <w:t xml:space="preserve"> </w:t>
      </w:r>
      <w:r>
        <w:rPr>
          <w:rFonts w:hint="eastAsia" w:ascii="Times New Roman" w:hAnsi="Times New Roman" w:eastAsia="宋体" w:cs="Times New Roman"/>
          <w:i/>
          <w:iCs/>
          <w:caps w:val="0"/>
          <w:spacing w:val="0"/>
          <w:sz w:val="20"/>
          <w:szCs w:val="20"/>
          <w:shd w:val="clear"/>
          <w:lang w:eastAsia="zh-CN"/>
        </w:rPr>
        <w:t>K</w:t>
      </w:r>
      <w:r>
        <w:rPr>
          <w:rFonts w:hint="eastAsia" w:ascii="Times New Roman" w:hAnsi="Times New Roman" w:eastAsia="宋体" w:cs="Times New Roman"/>
          <w:i w:val="0"/>
          <w:caps w:val="0"/>
          <w:spacing w:val="0"/>
          <w:sz w:val="20"/>
          <w:szCs w:val="20"/>
          <w:shd w:val="clear"/>
          <w:lang w:eastAsia="zh-CN"/>
        </w:rPr>
        <w:t xml:space="preserve"> is </w:t>
      </w:r>
      <w:r>
        <w:rPr>
          <w:rFonts w:hint="eastAsia" w:cs="Times New Roman"/>
          <w:i w:val="0"/>
          <w:caps w:val="0"/>
          <w:spacing w:val="0"/>
          <w:sz w:val="20"/>
          <w:szCs w:val="20"/>
          <w:shd w:val="clear"/>
          <w:lang w:val="en-US" w:eastAsia="zh-CN"/>
        </w:rPr>
        <w:t xml:space="preserve">less </w:t>
      </w:r>
      <w:r>
        <w:rPr>
          <w:rFonts w:hint="eastAsia" w:ascii="Times New Roman" w:hAnsi="Times New Roman" w:eastAsia="宋体" w:cs="Times New Roman"/>
          <w:i w:val="0"/>
          <w:caps w:val="0"/>
          <w:spacing w:val="0"/>
          <w:sz w:val="20"/>
          <w:szCs w:val="20"/>
          <w:shd w:val="clear"/>
          <w:lang w:eastAsia="zh-CN"/>
        </w:rPr>
        <w:t xml:space="preserve">than </w:t>
      </w:r>
      <w:r>
        <w:rPr>
          <w:rFonts w:hint="eastAsia" w:ascii="Times New Roman" w:hAnsi="Times New Roman" w:eastAsia="宋体" w:cs="Times New Roman"/>
          <w:i/>
          <w:iCs/>
          <w:caps w:val="0"/>
          <w:spacing w:val="0"/>
          <w:sz w:val="20"/>
          <w:szCs w:val="20"/>
          <w:shd w:val="clear"/>
          <w:lang w:eastAsia="zh-CN"/>
        </w:rPr>
        <w:t>N</w:t>
      </w:r>
      <w:r>
        <w:rPr>
          <w:rFonts w:hint="eastAsia" w:cs="Times New Roman"/>
          <w:i w:val="0"/>
          <w:caps w:val="0"/>
          <w:spacing w:val="0"/>
          <w:sz w:val="20"/>
          <w:szCs w:val="20"/>
          <w:shd w:val="clear"/>
          <w:lang w:val="en-US" w:eastAsia="zh-CN"/>
        </w:rPr>
        <w:t>, under the condition that the coding rate</w:t>
      </w:r>
      <w:r>
        <w:rPr>
          <w:rFonts w:hint="eastAsia" w:ascii="Times New Roman" w:hAnsi="Times New Roman" w:eastAsia="宋体" w:cs="Times New Roman"/>
          <w:i w:val="0"/>
          <w:caps w:val="0"/>
          <w:spacing w:val="0"/>
          <w:sz w:val="20"/>
          <w:szCs w:val="20"/>
          <w:shd w:val="clear"/>
          <w:lang w:eastAsia="zh-CN"/>
        </w:rPr>
        <w:t xml:space="preserve"> is no greater than 1, the number of available MCS</w:t>
      </w:r>
      <w:r>
        <w:rPr>
          <w:rFonts w:hint="eastAsia" w:cs="Times New Roman"/>
          <w:i w:val="0"/>
          <w:caps w:val="0"/>
          <w:spacing w:val="0"/>
          <w:sz w:val="20"/>
          <w:szCs w:val="20"/>
          <w:shd w:val="clear"/>
          <w:lang w:val="en-US" w:eastAsia="zh-CN"/>
        </w:rPr>
        <w:t xml:space="preserve"> indexe</w:t>
      </w:r>
      <w:r>
        <w:rPr>
          <w:rFonts w:hint="eastAsia" w:ascii="Times New Roman" w:hAnsi="Times New Roman" w:eastAsia="宋体" w:cs="Times New Roman"/>
          <w:i w:val="0"/>
          <w:caps w:val="0"/>
          <w:spacing w:val="0"/>
          <w:sz w:val="20"/>
          <w:szCs w:val="20"/>
          <w:shd w:val="clear"/>
          <w:lang w:eastAsia="zh-CN"/>
        </w:rPr>
        <w:t>s</w:t>
      </w:r>
      <w:r>
        <w:rPr>
          <w:rFonts w:hint="eastAsia" w:cs="Times New Roman"/>
          <w:i w:val="0"/>
          <w:caps w:val="0"/>
          <w:spacing w:val="0"/>
          <w:sz w:val="20"/>
          <w:szCs w:val="20"/>
          <w:shd w:val="clear"/>
          <w:lang w:val="en-US" w:eastAsia="zh-CN"/>
        </w:rPr>
        <w:t xml:space="preserve"> </w:t>
      </w:r>
      <w:r>
        <w:rPr>
          <w:rFonts w:hint="eastAsia" w:ascii="Times New Roman" w:hAnsi="Times New Roman" w:eastAsia="宋体" w:cs="Times New Roman"/>
          <w:i w:val="0"/>
          <w:caps w:val="0"/>
          <w:spacing w:val="0"/>
          <w:sz w:val="20"/>
          <w:szCs w:val="20"/>
          <w:shd w:val="clear"/>
          <w:lang w:eastAsia="zh-CN"/>
        </w:rPr>
        <w:t>is very limited.</w:t>
      </w:r>
      <w:r>
        <w:rPr>
          <w:rFonts w:hint="eastAsia" w:eastAsia="宋体"/>
          <w:kern w:val="0"/>
          <w:sz w:val="20"/>
          <w:szCs w:val="20"/>
          <w:lang w:val="en-US" w:eastAsia="zh-CN"/>
        </w:rPr>
        <w:t xml:space="preserve"> </w:t>
      </w:r>
    </w:p>
    <w:p>
      <w:pPr>
        <w:rPr>
          <w:rFonts w:hint="default" w:ascii="Times New Roman" w:hAnsi="Times New Roman" w:eastAsia="宋体" w:cs="Times New Roman"/>
          <w:b w:val="0"/>
          <w:bCs w:val="0"/>
          <w:kern w:val="0"/>
          <w:sz w:val="20"/>
          <w:szCs w:val="20"/>
          <w:lang w:val="en-US" w:eastAsia="zh-CN"/>
        </w:rPr>
      </w:pPr>
      <w:bookmarkStart w:id="16" w:name="OLE_LINK10"/>
      <w:r>
        <w:rPr>
          <w:rFonts w:hint="default" w:ascii="Times New Roman" w:hAnsi="Times New Roman" w:eastAsia="宋体" w:cs="Times New Roman"/>
          <w:b/>
          <w:bCs/>
          <w:i/>
          <w:iCs/>
          <w:kern w:val="0"/>
          <w:sz w:val="20"/>
          <w:szCs w:val="20"/>
          <w:lang w:val="en-US" w:eastAsia="zh-CN"/>
        </w:rPr>
        <w:t xml:space="preserve">Proposal </w:t>
      </w:r>
      <w:r>
        <w:rPr>
          <w:rFonts w:hint="eastAsia" w:cs="Times New Roman"/>
          <w:b/>
          <w:bCs/>
          <w:i/>
          <w:iCs/>
          <w:kern w:val="0"/>
          <w:sz w:val="20"/>
          <w:szCs w:val="20"/>
          <w:lang w:val="en-US" w:eastAsia="zh-CN"/>
        </w:rPr>
        <w:t>5</w:t>
      </w:r>
      <w:r>
        <w:rPr>
          <w:rFonts w:hint="default" w:ascii="Times New Roman" w:hAnsi="Times New Roman" w:eastAsia="宋体" w:cs="Times New Roman"/>
          <w:b/>
          <w:bCs/>
          <w:i/>
          <w:iCs/>
          <w:kern w:val="0"/>
          <w:sz w:val="20"/>
          <w:szCs w:val="20"/>
          <w:lang w:val="en-US" w:eastAsia="zh-CN"/>
        </w:rPr>
        <w:t xml:space="preserve">: </w:t>
      </w:r>
      <w:r>
        <w:rPr>
          <w:rFonts w:hint="eastAsia" w:cs="Times New Roman"/>
          <w:b w:val="0"/>
          <w:bCs w:val="0"/>
          <w:i/>
          <w:iCs/>
          <w:kern w:val="0"/>
          <w:sz w:val="20"/>
          <w:szCs w:val="20"/>
          <w:lang w:val="en-US" w:eastAsia="zh-CN"/>
        </w:rPr>
        <w:t xml:space="preserve">Only K=N is supported for </w:t>
      </w:r>
      <w:r>
        <w:rPr>
          <w:rFonts w:hint="default" w:ascii="Times New Roman" w:hAnsi="Times New Roman" w:cs="Times New Roman"/>
          <w:b w:val="0"/>
          <w:bCs w:val="0"/>
          <w:i/>
          <w:iCs/>
          <w:sz w:val="20"/>
          <w:szCs w:val="20"/>
        </w:rPr>
        <w:t>N</w:t>
      </w:r>
      <w:r>
        <w:rPr>
          <w:rFonts w:hint="default" w:ascii="Times New Roman" w:hAnsi="Times New Roman" w:cs="Times New Roman"/>
          <w:b w:val="0"/>
          <w:bCs w:val="0"/>
          <w:sz w:val="20"/>
          <w:szCs w:val="20"/>
          <w:vertAlign w:val="subscript"/>
        </w:rPr>
        <w:t>Info</w:t>
      </w:r>
      <w:r>
        <w:rPr>
          <w:rFonts w:hint="eastAsia" w:cs="Times New Roman"/>
          <w:b w:val="0"/>
          <w:bCs w:val="0"/>
          <w:i/>
          <w:iCs/>
          <w:kern w:val="0"/>
          <w:sz w:val="20"/>
          <w:szCs w:val="20"/>
          <w:lang w:val="en-US" w:eastAsia="zh-CN"/>
        </w:rPr>
        <w:t xml:space="preserve"> calculation, and no need additional explicit indication.</w:t>
      </w:r>
      <w:r>
        <w:rPr>
          <w:rFonts w:hint="default" w:ascii="Times New Roman" w:hAnsi="Times New Roman" w:eastAsia="宋体" w:cs="Times New Roman"/>
          <w:b w:val="0"/>
          <w:bCs w:val="0"/>
          <w:kern w:val="0"/>
          <w:sz w:val="20"/>
          <w:szCs w:val="20"/>
          <w:lang w:val="en-US" w:eastAsia="zh-CN"/>
        </w:rPr>
        <w:t xml:space="preserve"> </w:t>
      </w:r>
    </w:p>
    <w:bookmarkEnd w:id="14"/>
    <w:bookmarkEnd w:id="16"/>
    <w:p>
      <w:pPr>
        <w:pStyle w:val="115"/>
        <w:numPr>
          <w:ilvl w:val="0"/>
          <w:numId w:val="0"/>
        </w:numPr>
        <w:spacing w:after="0"/>
        <w:rPr>
          <w:rFonts w:hint="default" w:ascii="Times New Roman" w:hAnsi="Times New Roman" w:cs="Times New Roman"/>
          <w:i/>
          <w:iCs/>
          <w:sz w:val="20"/>
          <w:szCs w:val="20"/>
          <w:lang w:val="en-US" w:eastAsia="zh-CN"/>
        </w:rPr>
      </w:pPr>
    </w:p>
    <w:p>
      <w:pPr>
        <w:numPr>
          <w:ilvl w:val="0"/>
          <w:numId w:val="14"/>
        </w:numPr>
        <w:ind w:left="420" w:hanging="420"/>
        <w:rPr>
          <w:rFonts w:hint="default" w:ascii="Times New Roman" w:hAnsi="Times New Roman" w:cs="Times New Roman"/>
          <w:b/>
          <w:bCs/>
          <w:i/>
          <w:iCs/>
          <w:sz w:val="22"/>
          <w:szCs w:val="22"/>
          <w:lang w:val="en-US" w:eastAsia="zh-CN"/>
        </w:rPr>
      </w:pPr>
      <w:bookmarkStart w:id="17" w:name="OLE_LINK16"/>
      <w:r>
        <w:rPr>
          <w:rFonts w:hint="default" w:ascii="Times New Roman" w:hAnsi="Times New Roman" w:cs="Times New Roman"/>
          <w:b/>
          <w:bCs/>
          <w:sz w:val="22"/>
          <w:szCs w:val="22"/>
          <w:lang w:val="en-US" w:eastAsia="zh-CN"/>
        </w:rPr>
        <w:t>TBS limitation for TBoMS</w:t>
      </w:r>
    </w:p>
    <w:bookmarkEnd w:id="17"/>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TBoMS, </w:t>
      </w:r>
      <w:r>
        <w:rPr>
          <w:rFonts w:hint="default" w:ascii="Times New Roman" w:hAnsi="Times New Roman" w:eastAsia="宋体" w:cs="Times New Roman"/>
          <w:sz w:val="20"/>
          <w:szCs w:val="20"/>
        </w:rPr>
        <w:t>TBS</w:t>
      </w:r>
      <w:r>
        <w:rPr>
          <w:rFonts w:hint="default"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rPr>
        <w:t xml:space="preserve"> determined based on multiple slots and transmitted over multiple slots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It has been agreed that the maximum supported TBS for TBoMS should not exceed legacy maximum supported TBS in Rel-15/</w:t>
      </w:r>
      <w:r>
        <w:rPr>
          <w:rFonts w:hint="eastAsia" w:cs="Times New Roman"/>
          <w:sz w:val="20"/>
          <w:szCs w:val="20"/>
          <w:lang w:val="en-US" w:eastAsia="zh-CN"/>
        </w:rPr>
        <w:t>1</w:t>
      </w:r>
      <w:r>
        <w:rPr>
          <w:rFonts w:hint="default" w:ascii="Times New Roman" w:hAnsi="Times New Roman" w:cs="Times New Roman"/>
          <w:sz w:val="20"/>
          <w:szCs w:val="20"/>
          <w:lang w:val="en-US" w:eastAsia="zh-CN"/>
        </w:rPr>
        <w:t xml:space="preserve">6 for the same number of layers. </w:t>
      </w:r>
      <w:bookmarkStart w:id="18" w:name="OLE_LINK46"/>
      <w:r>
        <w:rPr>
          <w:rFonts w:hint="default" w:ascii="Times New Roman" w:hAnsi="Times New Roman" w:cs="Times New Roman"/>
          <w:sz w:val="20"/>
          <w:szCs w:val="20"/>
          <w:lang w:val="en-US" w:eastAsia="zh-CN"/>
        </w:rPr>
        <w:t xml:space="preserve">A following-up question is how to limit the maximum TBS considering the number of REs could be used is K times of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legacy. </w:t>
      </w:r>
    </w:p>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One simple way is to directly limit the maximum number of PRBs as discussed in section 2.2. However, it would need some cautious discussion to determine a specific maximum value. Another approach is to limit the maximum TBS by the conditions of date rate limitations </w:t>
      </w:r>
      <w:r>
        <w:rPr>
          <w:rFonts w:hint="default" w:ascii="Times New Roman" w:hAnsi="Times New Roman" w:cs="Times New Roman"/>
          <w:i/>
          <w:iCs/>
          <w:sz w:val="20"/>
          <w:szCs w:val="20"/>
          <w:highlight w:val="none"/>
          <w:lang w:val="en-US" w:eastAsia="zh-CN"/>
        </w:rPr>
        <w:t xml:space="preserve">DataRate </w:t>
      </w:r>
      <w:r>
        <w:rPr>
          <w:rFonts w:hint="default" w:ascii="Times New Roman" w:hAnsi="Times New Roman" w:cs="Times New Roman"/>
          <w:i w:val="0"/>
          <w:iCs w:val="0"/>
          <w:sz w:val="20"/>
          <w:szCs w:val="20"/>
          <w:highlight w:val="none"/>
          <w:lang w:val="en-US" w:eastAsia="zh-CN"/>
        </w:rPr>
        <w:t>and</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i/>
          <w:iCs/>
          <w:sz w:val="20"/>
          <w:szCs w:val="20"/>
          <w:highlight w:val="none"/>
          <w:lang w:val="en-US" w:eastAsia="zh-CN"/>
        </w:rPr>
        <w:t xml:space="preserve">DataRateCC. </w:t>
      </w:r>
    </w:p>
    <w:p>
      <w:pPr>
        <w:numPr>
          <w:ilvl w:val="0"/>
          <w:numId w:val="0"/>
        </w:numPr>
        <w:rPr>
          <w:rFonts w:hint="default" w:ascii="Times New Roman" w:hAnsi="Times New Roman" w:cs="Times New Roman"/>
          <w:sz w:val="20"/>
          <w:szCs w:val="20"/>
          <w:lang w:val="en-US" w:eastAsia="zh-CN"/>
        </w:rPr>
      </w:pPr>
      <w:bookmarkStart w:id="19" w:name="OLE_LINK36"/>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6</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 xml:space="preserve">e maximum TBS can be limited by the conditions of date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bookmarkEnd w:id="18"/>
    <w:bookmarkEnd w:id="19"/>
    <w:p>
      <w:pPr>
        <w:pStyle w:val="3"/>
        <w:ind w:left="0" w:firstLine="0"/>
        <w:rPr>
          <w:rFonts w:hint="default" w:ascii="Arial" w:hAnsi="Arial" w:cs="Arial"/>
          <w:lang w:val="en-US" w:eastAsia="zh-CN"/>
        </w:rPr>
      </w:pPr>
      <w:r>
        <w:rPr>
          <w:rFonts w:hint="default" w:ascii="Arial" w:hAnsi="Arial" w:cs="Arial"/>
          <w:lang w:val="en-US" w:eastAsia="zh-CN"/>
        </w:rPr>
        <w:t>Power control determination</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Rel-15/16, the PUSCH transmission power for a PUSCH transmission occasion depends on the total number of REs for the PUSCH with excluding DMRS and PTRS REs . </w:t>
      </w:r>
    </w:p>
    <w:p>
      <w:pPr>
        <w:rPr>
          <w:rFonts w:hint="default" w:ascii="Times New Roman" w:hAnsi="Times New Roman" w:cs="Times New Roman"/>
          <w:iCs/>
          <w:position w:val="-6"/>
          <w:sz w:val="20"/>
          <w:szCs w:val="20"/>
          <w:lang w:val="en-US" w:eastAsia="zh-CN"/>
        </w:rPr>
      </w:pPr>
      <w:r>
        <w:rPr>
          <w:rFonts w:hint="default" w:ascii="Times New Roman" w:hAnsi="Times New Roman" w:cs="Times New Roman"/>
          <w:iCs/>
          <w:position w:val="-6"/>
          <w:sz w:val="20"/>
          <w:szCs w:val="20"/>
          <w:lang w:val="en-US" w:eastAsia="zh-CN"/>
        </w:rPr>
        <w:t xml:space="preserve">When TBoMS is enabled, the TBS is determination based on multiple slots for TB processing. Similarly, the PUSCH transmission power determination should also be based on the total number of REs within </w:t>
      </w:r>
      <w:r>
        <w:rPr>
          <w:rFonts w:hint="eastAsia" w:cs="Times New Roman"/>
          <w:iCs/>
          <w:position w:val="-6"/>
          <w:sz w:val="20"/>
          <w:szCs w:val="20"/>
          <w:lang w:val="en-US" w:eastAsia="zh-CN"/>
        </w:rPr>
        <w:t xml:space="preserve">all </w:t>
      </w:r>
      <w:r>
        <w:rPr>
          <w:rFonts w:hint="default" w:ascii="Times New Roman" w:hAnsi="Times New Roman" w:cs="Times New Roman"/>
          <w:iCs/>
          <w:position w:val="-6"/>
          <w:sz w:val="20"/>
          <w:szCs w:val="20"/>
          <w:lang w:val="en-US" w:eastAsia="zh-CN"/>
        </w:rPr>
        <w:t xml:space="preserve">slots for TB processing excluding the overhead of reference signals. </w:t>
      </w:r>
    </w:p>
    <w:p>
      <w:pPr>
        <w:pStyle w:val="153"/>
        <w:keepNext w:val="0"/>
        <w:keepLines w:val="0"/>
        <w:pageBreakBefore w:val="0"/>
        <w:widowControl/>
        <w:numPr>
          <w:ilvl w:val="0"/>
          <w:numId w:val="0"/>
        </w:numPr>
        <w:kinsoku/>
        <w:wordWrap/>
        <w:overflowPunct/>
        <w:topLinePunct w:val="0"/>
        <w:autoSpaceDE/>
        <w:autoSpaceDN/>
        <w:bidi w:val="0"/>
        <w:adjustRightInd/>
        <w:snapToGrid/>
        <w:spacing w:after="0" w:afterLines="-2147483648"/>
        <w:ind w:left="0" w:leftChars="0" w:firstLine="0" w:firstLineChars="0"/>
        <w:textAlignment w:val="auto"/>
        <w:outlineLvl w:val="9"/>
        <w:rPr>
          <w:rFonts w:hint="default" w:ascii="Times New Roman" w:hAnsi="Times New Roman" w:cs="Times New Roman" w:eastAsiaTheme="minorEastAsia"/>
          <w:b/>
          <w:bCs/>
          <w:i/>
          <w:iCs/>
          <w:position w:val="-10"/>
          <w:sz w:val="20"/>
          <w:szCs w:val="20"/>
          <w:highlight w:val="none"/>
          <w:lang w:val="en-US" w:eastAsia="zh-CN"/>
        </w:rPr>
      </w:pPr>
      <w:bookmarkStart w:id="20" w:name="OLE_LINK38"/>
      <w:r>
        <w:rPr>
          <w:rFonts w:hint="default" w:ascii="Times New Roman" w:hAnsi="Times New Roman" w:cs="Times New Roman" w:eastAsiaTheme="minorEastAsia"/>
          <w:b/>
          <w:bCs/>
          <w:i/>
          <w:iCs/>
          <w:position w:val="-10"/>
          <w:sz w:val="20"/>
          <w:szCs w:val="20"/>
          <w:highlight w:val="none"/>
          <w:lang w:val="en-US" w:eastAsia="zh-CN"/>
        </w:rPr>
        <w:t xml:space="preserve">Proposal </w:t>
      </w:r>
      <w:r>
        <w:rPr>
          <w:rFonts w:hint="eastAsia" w:cs="Times New Roman" w:eastAsiaTheme="minorEastAsia"/>
          <w:b/>
          <w:bCs/>
          <w:i/>
          <w:iCs/>
          <w:position w:val="-10"/>
          <w:sz w:val="20"/>
          <w:szCs w:val="20"/>
          <w:highlight w:val="none"/>
          <w:lang w:val="en-US" w:eastAsia="zh-CN"/>
        </w:rPr>
        <w:t>7</w:t>
      </w:r>
      <w:r>
        <w:rPr>
          <w:rFonts w:hint="default" w:ascii="Times New Roman" w:hAnsi="Times New Roman" w:cs="Times New Roman" w:eastAsiaTheme="minorEastAsia"/>
          <w:b/>
          <w:bCs/>
          <w:i/>
          <w:iCs/>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 xml:space="preserve">For TBoMS, the transmission power determination should be based on the total number of REs within </w:t>
      </w:r>
      <w:r>
        <w:rPr>
          <w:rFonts w:hint="eastAsia" w:cs="Times New Roman" w:eastAsiaTheme="minorEastAsia"/>
          <w:b w:val="0"/>
          <w:bCs w:val="0"/>
          <w:i/>
          <w:iCs/>
          <w:position w:val="-10"/>
          <w:sz w:val="20"/>
          <w:szCs w:val="20"/>
          <w:highlight w:val="none"/>
          <w:lang w:val="en-US" w:eastAsia="zh-CN"/>
        </w:rPr>
        <w:t xml:space="preserve">all </w:t>
      </w:r>
      <w:r>
        <w:rPr>
          <w:rFonts w:hint="default" w:ascii="Times New Roman" w:hAnsi="Times New Roman" w:cs="Times New Roman" w:eastAsiaTheme="minorEastAsia"/>
          <w:b w:val="0"/>
          <w:bCs w:val="0"/>
          <w:i/>
          <w:iCs/>
          <w:position w:val="-10"/>
          <w:sz w:val="20"/>
          <w:szCs w:val="20"/>
          <w:highlight w:val="none"/>
          <w:lang w:val="en-US" w:eastAsia="zh-CN"/>
        </w:rPr>
        <w:t>slots for TB processing with excluding the overhead of reference signals.</w:t>
      </w:r>
      <w:r>
        <w:rPr>
          <w:rFonts w:hint="default" w:ascii="Times New Roman" w:hAnsi="Times New Roman" w:cs="Times New Roman" w:eastAsiaTheme="minorEastAsia"/>
          <w:b/>
          <w:bCs/>
          <w:i/>
          <w:iCs/>
          <w:position w:val="-10"/>
          <w:sz w:val="20"/>
          <w:szCs w:val="20"/>
          <w:highlight w:val="none"/>
          <w:lang w:val="en-US" w:eastAsia="zh-CN"/>
        </w:rPr>
        <w:t xml:space="preserve"> </w:t>
      </w:r>
    </w:p>
    <w:bookmarkEnd w:id="20"/>
    <w:p>
      <w:pPr>
        <w:pStyle w:val="2"/>
        <w:spacing w:beforeLines="-2147483648" w:after="0" w:afterLines="-2147483648"/>
        <w:rPr>
          <w:rFonts w:hint="default" w:ascii="Arial" w:hAnsi="Arial" w:cs="Arial"/>
          <w:sz w:val="32"/>
          <w:szCs w:val="20"/>
          <w:highlight w:val="none"/>
          <w:lang w:val="en-US" w:eastAsia="zh-CN"/>
        </w:rPr>
      </w:pPr>
      <w:r>
        <w:rPr>
          <w:rFonts w:hint="default" w:ascii="Arial" w:hAnsi="Arial" w:cs="Arial"/>
          <w:sz w:val="32"/>
          <w:szCs w:val="20"/>
          <w:highlight w:val="none"/>
          <w:lang w:val="en-US" w:eastAsia="zh-CN"/>
        </w:rPr>
        <w:t>Conclusion</w:t>
      </w: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According to the analysis given above, we have the following proposals:</w:t>
      </w:r>
    </w:p>
    <w:p>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1</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For TBoMS</w:t>
      </w:r>
      <w:r>
        <w:rPr>
          <w:rFonts w:hint="eastAsia" w:cs="Times New Roman"/>
          <w:b w:val="0"/>
          <w:bCs w:val="0"/>
          <w:i/>
          <w:iCs w:val="0"/>
          <w:position w:val="-6"/>
          <w:sz w:val="20"/>
          <w:szCs w:val="20"/>
          <w:lang w:val="en-US" w:eastAsia="zh-CN"/>
        </w:rPr>
        <w:t>,</w:t>
      </w:r>
      <w:r>
        <w:rPr>
          <w:rFonts w:hint="default" w:ascii="Times New Roman" w:hAnsi="Times New Roman" w:cs="Times New Roman"/>
          <w:b w:val="0"/>
          <w:bCs w:val="0"/>
          <w:i/>
          <w:iCs w:val="0"/>
          <w:position w:val="-6"/>
          <w:sz w:val="20"/>
          <w:szCs w:val="20"/>
          <w:lang w:val="en-US" w:eastAsia="zh-CN"/>
        </w:rPr>
        <w:t xml:space="preserve"> </w:t>
      </w:r>
      <w:r>
        <w:rPr>
          <w:rFonts w:hint="eastAsia" w:cs="Times New Roman"/>
          <w:b w:val="0"/>
          <w:bCs w:val="0"/>
          <w:i/>
          <w:iCs w:val="0"/>
          <w:position w:val="-6"/>
          <w:sz w:val="20"/>
          <w:szCs w:val="20"/>
          <w:lang w:val="en-US" w:eastAsia="zh-CN"/>
        </w:rPr>
        <w:t>add a column in</w:t>
      </w:r>
      <w:r>
        <w:rPr>
          <w:rFonts w:hint="default" w:ascii="Times New Roman" w:hAnsi="Times New Roman" w:cs="Times New Roman"/>
          <w:b w:val="0"/>
          <w:bCs w:val="0"/>
          <w:i/>
          <w:iCs w:val="0"/>
          <w:position w:val="-6"/>
          <w:sz w:val="20"/>
          <w:szCs w:val="20"/>
          <w:lang w:val="en-US" w:eastAsia="zh-CN"/>
        </w:rPr>
        <w:t xml:space="preserve"> </w:t>
      </w:r>
      <w:r>
        <w:rPr>
          <w:rFonts w:hint="eastAsia" w:cs="Times New Roman"/>
          <w:b w:val="0"/>
          <w:bCs w:val="0"/>
          <w:i/>
          <w:iCs w:val="0"/>
          <w:position w:val="-6"/>
          <w:sz w:val="20"/>
          <w:szCs w:val="20"/>
          <w:lang w:val="en-US" w:eastAsia="zh-CN"/>
        </w:rPr>
        <w:t xml:space="preserve">a dedicated </w:t>
      </w:r>
      <w:r>
        <w:rPr>
          <w:rFonts w:hint="default" w:ascii="Times New Roman" w:hAnsi="Times New Roman" w:cs="Times New Roman"/>
          <w:b w:val="0"/>
          <w:bCs w:val="0"/>
          <w:i/>
          <w:iCs w:val="0"/>
          <w:position w:val="-6"/>
          <w:sz w:val="20"/>
          <w:szCs w:val="20"/>
          <w:lang w:val="en-US" w:eastAsia="zh-CN"/>
        </w:rPr>
        <w:t>TDRA table</w:t>
      </w:r>
      <w:r>
        <w:rPr>
          <w:rFonts w:hint="eastAsia" w:cs="Times New Roman"/>
          <w:b w:val="0"/>
          <w:bCs w:val="0"/>
          <w:i/>
          <w:iCs w:val="0"/>
          <w:position w:val="-6"/>
          <w:sz w:val="20"/>
          <w:szCs w:val="20"/>
          <w:lang w:val="en-US" w:eastAsia="zh-CN"/>
        </w:rPr>
        <w:t xml:space="preserve"> to indicate the number of slots.</w:t>
      </w:r>
    </w:p>
    <w:p>
      <w:pPr>
        <w:numPr>
          <w:ilvl w:val="0"/>
          <w:numId w:val="10"/>
        </w:numPr>
        <w:ind w:left="0" w:firstLine="840"/>
        <w:rPr>
          <w:rFonts w:hint="eastAsia"/>
          <w:i/>
          <w:iCs/>
          <w:lang w:val="en-US" w:eastAsia="zh-CN"/>
        </w:rPr>
      </w:pPr>
      <w:r>
        <w:rPr>
          <w:rFonts w:hint="eastAsia" w:eastAsia="宋体"/>
          <w:i/>
          <w:iCs/>
          <w:szCs w:val="20"/>
          <w:lang w:val="en-US" w:eastAsia="zh-CN"/>
        </w:rPr>
        <w:t xml:space="preserve">Support </w:t>
      </w:r>
      <w:r>
        <w:rPr>
          <w:rFonts w:eastAsia="Yu Mincho"/>
          <w:i/>
          <w:iCs/>
          <w:szCs w:val="20"/>
          <w:lang w:eastAsia="ja-JP"/>
        </w:rPr>
        <w:t>{1, 2, 3, 4, 7, 8, 12, 16}</w:t>
      </w:r>
      <w:r>
        <w:rPr>
          <w:rFonts w:hint="eastAsia" w:eastAsia="宋体"/>
          <w:i/>
          <w:iCs/>
          <w:szCs w:val="20"/>
          <w:lang w:val="en-US" w:eastAsia="zh-CN"/>
        </w:rPr>
        <w:t xml:space="preserve"> as</w:t>
      </w:r>
      <w:r>
        <w:rPr>
          <w:rFonts w:hint="eastAsia" w:cs="Times New Roman"/>
          <w:i/>
          <w:iCs/>
          <w:sz w:val="20"/>
          <w:szCs w:val="20"/>
          <w:lang w:val="en-US" w:eastAsia="zh-CN"/>
        </w:rPr>
        <w:t xml:space="preserve"> the candidate values.</w:t>
      </w:r>
    </w:p>
    <w:p>
      <w:pPr>
        <w:bidi w:val="0"/>
        <w:rPr>
          <w:rFonts w:hint="default" w:ascii="Times New Roman" w:hAnsi="Times New Roman"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The maximum number of PRBs can be limited when TBoMS is enabled. </w:t>
      </w:r>
    </w:p>
    <w:p>
      <w:pPr>
        <w:numPr>
          <w:ilvl w:val="0"/>
          <w:numId w:val="11"/>
        </w:numPr>
        <w:bidi w:val="0"/>
        <w:ind w:left="840" w:leftChars="0" w:hanging="420" w:firstLineChars="0"/>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lang w:val="en-US" w:eastAsia="zh-CN"/>
        </w:rPr>
        <w:t xml:space="preserve"> FFS how to determine the maximum number of PRBs.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37" w:beforeLines="50" w:after="137" w:afterLines="50" w:line="252" w:lineRule="auto"/>
        <w:ind w:left="0" w:leftChars="0" w:firstLine="0" w:firstLineChars="0"/>
        <w:jc w:val="both"/>
        <w:textAlignment w:val="baseline"/>
        <w:rPr>
          <w:rFonts w:hint="eastAsia"/>
          <w:i/>
          <w:iCs/>
          <w:szCs w:val="20"/>
          <w:lang w:val="en-US" w:eastAsia="zh-CN"/>
        </w:rPr>
      </w:pPr>
      <w:r>
        <w:rPr>
          <w:rFonts w:hint="eastAsia" w:cs="Times New Roman"/>
          <w:b/>
          <w:bCs/>
          <w:i/>
          <w:iCs/>
          <w:color w:val="000000"/>
          <w:szCs w:val="20"/>
          <w:lang w:val="en-US" w:eastAsia="zh-CN"/>
        </w:rPr>
        <w:t>Proposal 3</w:t>
      </w:r>
      <w:r>
        <w:rPr>
          <w:rFonts w:hint="eastAsia" w:cs="Times New Roman"/>
          <w:i/>
          <w:iCs/>
          <w:color w:val="000000"/>
          <w:szCs w:val="20"/>
          <w:lang w:val="en-US" w:eastAsia="zh-CN"/>
        </w:rPr>
        <w:t>: Confirming the WA on s</w:t>
      </w:r>
      <w:r>
        <w:rPr>
          <w:rFonts w:hint="eastAsia" w:cs="Times New Roman"/>
          <w:b w:val="0"/>
          <w:bCs w:val="0"/>
          <w:i/>
          <w:iCs/>
          <w:sz w:val="20"/>
          <w:szCs w:val="20"/>
          <w:lang w:val="en-US" w:eastAsia="zh-CN"/>
        </w:rPr>
        <w:t>ingle TBoMS structure of Option 3, i.e., a single RV is used</w:t>
      </w:r>
      <w:r>
        <w:rPr>
          <w:rFonts w:hint="eastAsia"/>
          <w:i/>
          <w:iCs/>
          <w:szCs w:val="20"/>
          <w:lang w:val="en-US" w:eastAsia="zh-CN"/>
        </w:rPr>
        <w:t>.</w:t>
      </w:r>
    </w:p>
    <w:p>
      <w:pPr>
        <w:spacing w:beforeLines="0" w:afterLines="0"/>
        <w:jc w:val="left"/>
        <w:rPr>
          <w:rFonts w:hint="default"/>
          <w:i/>
          <w:iCs/>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000000"/>
          <w:szCs w:val="20"/>
          <w:lang w:val="en-US" w:eastAsia="zh-CN"/>
        </w:rPr>
        <w:t>1</w:t>
      </w:r>
      <w:r>
        <w:rPr>
          <w:rFonts w:hint="eastAsia" w:cs="Times New Roman"/>
          <w:i/>
          <w:iCs/>
          <w:color w:val="000000"/>
          <w:szCs w:val="20"/>
          <w:lang w:val="en-US" w:eastAsia="zh-CN"/>
        </w:rPr>
        <w:t xml:space="preserve">: </w:t>
      </w:r>
      <w:r>
        <w:rPr>
          <w:rFonts w:hint="eastAsia" w:cs="Times New Roman"/>
          <w:b w:val="0"/>
          <w:bCs w:val="0"/>
          <w:i/>
          <w:iCs/>
          <w:sz w:val="20"/>
          <w:szCs w:val="20"/>
          <w:lang w:val="en-US" w:eastAsia="zh-CN" w:bidi="ar-SA"/>
        </w:rPr>
        <w:t>For bit interleaving performed per slot, new interleaving procedure is required and large specification impacts are expected.</w:t>
      </w:r>
    </w:p>
    <w:p>
      <w:pPr>
        <w:spacing w:beforeLines="0" w:afterLines="0"/>
        <w:jc w:val="left"/>
        <w:rPr>
          <w:rFonts w:hint="default" w:ascii="Times New Roman" w:hAnsi="Times New Roman" w:cs="Times New Roman"/>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000000"/>
          <w:szCs w:val="20"/>
          <w:lang w:val="en-US" w:eastAsia="zh-CN"/>
        </w:rPr>
        <w:t>2</w:t>
      </w:r>
      <w:r>
        <w:rPr>
          <w:rFonts w:hint="eastAsia" w:cs="Times New Roman"/>
          <w:i/>
          <w:iCs/>
          <w:color w:val="000000"/>
          <w:szCs w:val="20"/>
          <w:lang w:val="en-US" w:eastAsia="zh-CN"/>
        </w:rPr>
        <w:t>: F</w:t>
      </w:r>
      <w:r>
        <w:rPr>
          <w:rFonts w:hint="eastAsia"/>
          <w:i/>
          <w:iCs/>
          <w:lang w:val="en-US" w:eastAsia="zh-CN"/>
        </w:rPr>
        <w:t xml:space="preserve">or </w:t>
      </w:r>
      <w:r>
        <w:rPr>
          <w:rFonts w:hint="eastAsia" w:cs="Times New Roman"/>
          <w:b w:val="0"/>
          <w:bCs w:val="0"/>
          <w:i/>
          <w:iCs/>
          <w:sz w:val="20"/>
          <w:szCs w:val="20"/>
          <w:lang w:val="en-US" w:eastAsia="zh-CN" w:bidi="ar-SA"/>
        </w:rPr>
        <w:t>bit interleaving</w:t>
      </w:r>
      <w:r>
        <w:rPr>
          <w:rFonts w:hint="eastAsia" w:eastAsia="宋体"/>
          <w:lang w:val="en-US" w:eastAsia="zh-CN"/>
        </w:rPr>
        <w:t xml:space="preserve"> </w:t>
      </w:r>
      <w:r>
        <w:rPr>
          <w:rFonts w:hint="eastAsia"/>
          <w:i/>
          <w:iCs/>
          <w:lang w:val="en-US" w:eastAsia="zh-CN"/>
        </w:rPr>
        <w:t xml:space="preserve">performed over all slots of </w:t>
      </w:r>
      <w:r>
        <w:rPr>
          <w:rFonts w:hint="eastAsia" w:eastAsia="宋体"/>
          <w:i/>
          <w:iCs/>
          <w:lang w:val="en-US" w:eastAsia="zh-CN"/>
        </w:rPr>
        <w:t>TBoMS</w:t>
      </w:r>
      <w:r>
        <w:rPr>
          <w:rFonts w:hint="eastAsia"/>
          <w:i/>
          <w:iCs/>
          <w:lang w:val="en-US" w:eastAsia="zh-CN"/>
        </w:rPr>
        <w:t xml:space="preserve">, a UE </w:t>
      </w:r>
      <w:r>
        <w:rPr>
          <w:rFonts w:hint="eastAsia" w:eastAsia="宋体"/>
          <w:i/>
          <w:iCs/>
          <w:lang w:val="en-US" w:eastAsia="zh-CN"/>
        </w:rPr>
        <w:t xml:space="preserve">needs to </w:t>
      </w:r>
      <w:r>
        <w:rPr>
          <w:rFonts w:hint="eastAsia"/>
          <w:i/>
          <w:iCs/>
          <w:lang w:val="en-US" w:eastAsia="zh-CN"/>
        </w:rPr>
        <w:t>additionally buffer the interleaving bits.</w:t>
      </w:r>
    </w:p>
    <w:p>
      <w:pPr>
        <w:numPr>
          <w:ilvl w:val="-1"/>
          <w:numId w:val="0"/>
        </w:numPr>
        <w:bidi w:val="0"/>
        <w:ind w:left="0" w:leftChars="0" w:firstLine="0" w:firstLineChars="0"/>
        <w:jc w:val="both"/>
        <w:rPr>
          <w:rFonts w:hint="eastAsia" w:ascii="Times New Roman" w:hAnsi="Times New Roman" w:eastAsia="宋体" w:cs="Times New Roman"/>
          <w:b w:val="0"/>
          <w:bCs w:val="0"/>
          <w:i w:val="0"/>
          <w:iCs w:val="0"/>
          <w:sz w:val="20"/>
          <w:szCs w:val="20"/>
          <w:lang w:val="zh-CN" w:eastAsia="zh-CN" w:bidi="ar-SA"/>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3</w:t>
      </w:r>
      <w:r>
        <w:rPr>
          <w:rFonts w:hint="default" w:ascii="Times New Roman" w:hAnsi="Times New Roman" w:cs="Times New Roman"/>
          <w:b/>
          <w:bCs/>
          <w:i/>
          <w:iCs/>
          <w:color w:val="auto"/>
          <w:lang w:val="en-US" w:eastAsia="zh-CN"/>
        </w:rPr>
        <w:t>:</w:t>
      </w:r>
      <w:r>
        <w:rPr>
          <w:rFonts w:hint="default" w:ascii="Times New Roman" w:hAnsi="Times New Roman" w:cs="Times New Roman"/>
          <w:i/>
          <w:iCs/>
          <w:color w:val="auto"/>
          <w:lang w:val="en-US" w:eastAsia="zh-CN"/>
        </w:rPr>
        <w:t xml:space="preserve"> </w:t>
      </w:r>
      <w:r>
        <w:rPr>
          <w:rFonts w:hint="eastAsia" w:cs="Times New Roman"/>
          <w:i/>
          <w:iCs/>
          <w:color w:val="auto"/>
          <w:lang w:val="en-US" w:eastAsia="zh-CN"/>
        </w:rPr>
        <w:t>I</w:t>
      </w:r>
      <w:r>
        <w:rPr>
          <w:rFonts w:hint="eastAsia" w:cs="Times New Roman"/>
          <w:b w:val="0"/>
          <w:bCs w:val="0"/>
          <w:i/>
          <w:iCs/>
          <w:color w:val="auto"/>
          <w:highlight w:val="none"/>
          <w:lang w:val="en-US" w:eastAsia="zh-CN"/>
        </w:rPr>
        <w:t>nterleaving performed over all slots of TBoMS can provide about 1.52 dB and 3.20 dB gain over interleaving performed per slot for TBoMS transmission with MCS#0 and MCS#2 respectively</w:t>
      </w:r>
      <w:r>
        <w:rPr>
          <w:rFonts w:hint="eastAsia" w:cs="Times New Roman"/>
          <w:b w:val="0"/>
          <w:bCs w:val="0"/>
          <w:i/>
          <w:iCs/>
          <w:color w:val="auto"/>
          <w:lang w:val="en-US" w:eastAsia="zh-CN"/>
        </w:rPr>
        <w:t xml:space="preserve"> </w:t>
      </w:r>
    </w:p>
    <w:p>
      <w:pPr>
        <w:bidi w:val="0"/>
        <w:rPr>
          <w:rFonts w:hint="default" w:ascii="Times New Roman" w:hAnsi="Times New Roman" w:cs="Times New Roman"/>
          <w:b w:val="0"/>
          <w:bCs w:val="0"/>
          <w:i/>
          <w:iCs/>
          <w:color w:val="auto"/>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4</w:t>
      </w:r>
      <w:r>
        <w:rPr>
          <w:rFonts w:hint="default" w:ascii="Times New Roman" w:hAnsi="Times New Roman" w:cs="Times New Roman"/>
          <w:b/>
          <w:bCs/>
          <w:i/>
          <w:iCs/>
          <w:color w:val="auto"/>
          <w:lang w:val="en-US" w:eastAsia="zh-CN"/>
        </w:rPr>
        <w:t>:</w:t>
      </w:r>
      <w:r>
        <w:rPr>
          <w:rFonts w:hint="default" w:ascii="Times New Roman" w:hAnsi="Times New Roman" w:cs="Times New Roman"/>
          <w:b w:val="0"/>
          <w:bCs w:val="0"/>
          <w:i/>
          <w:iCs/>
          <w:color w:val="auto"/>
          <w:lang w:val="en-US" w:eastAsia="zh-CN"/>
        </w:rPr>
        <w:t xml:space="preserve"> </w:t>
      </w:r>
      <w:r>
        <w:rPr>
          <w:rFonts w:hint="eastAsia"/>
          <w:i/>
          <w:iCs/>
          <w:lang w:val="en-US" w:eastAsia="zh-CN"/>
        </w:rPr>
        <w:t xml:space="preserve">For UCI multiplexing on TBoMS scheduled by dynamic grant, the legacy UCI multiplexing rules for PUCCH and DG PUSCH could be reused, no matter which bit interleaving approach is adopted. </w:t>
      </w:r>
    </w:p>
    <w:p>
      <w:pPr>
        <w:bidi w:val="0"/>
        <w:rPr>
          <w:rFonts w:hint="eastAsia"/>
          <w:i/>
          <w:iCs/>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5:</w:t>
      </w:r>
      <w:r>
        <w:rPr>
          <w:rFonts w:hint="default" w:ascii="Times New Roman" w:hAnsi="Times New Roman" w:cs="Times New Roman"/>
          <w:b w:val="0"/>
          <w:bCs w:val="0"/>
          <w:i/>
          <w:iCs/>
          <w:color w:val="auto"/>
          <w:lang w:val="en-US" w:eastAsia="zh-CN"/>
        </w:rPr>
        <w:t xml:space="preserve"> </w:t>
      </w:r>
      <w:r>
        <w:rPr>
          <w:rFonts w:hint="eastAsia"/>
          <w:i/>
          <w:iCs/>
          <w:lang w:val="en-US" w:eastAsia="zh-CN"/>
        </w:rPr>
        <w:t>For UCI multiplexing on TBoMS CG PUSCH, new multiplexing procedure is needed.</w:t>
      </w:r>
    </w:p>
    <w:p>
      <w:pPr>
        <w:numPr>
          <w:ilvl w:val="0"/>
          <w:numId w:val="15"/>
        </w:numPr>
        <w:bidi w:val="0"/>
        <w:ind w:left="840" w:leftChars="0" w:hanging="420" w:firstLineChars="0"/>
        <w:rPr>
          <w:rFonts w:hint="eastAsia"/>
          <w:i/>
          <w:iCs/>
          <w:lang w:val="en-US" w:eastAsia="zh-CN"/>
        </w:rPr>
      </w:pPr>
      <w:r>
        <w:rPr>
          <w:rFonts w:hint="eastAsia"/>
          <w:i/>
          <w:iCs/>
          <w:lang w:val="en-US" w:eastAsia="zh-CN"/>
        </w:rPr>
        <w:t xml:space="preserve"> If bit interleaving is performed per slot, UCI multiplexing including timeline could be based on slot level.</w:t>
      </w:r>
    </w:p>
    <w:p>
      <w:pPr>
        <w:numPr>
          <w:ilvl w:val="0"/>
          <w:numId w:val="15"/>
        </w:numPr>
        <w:bidi w:val="0"/>
        <w:ind w:left="840" w:leftChars="0" w:hanging="420" w:firstLineChars="0"/>
        <w:rPr>
          <w:rFonts w:hint="default"/>
          <w:i/>
          <w:iCs/>
          <w:lang w:val="en-US" w:eastAsia="zh-CN"/>
        </w:rPr>
      </w:pPr>
      <w:r>
        <w:rPr>
          <w:rFonts w:hint="eastAsia"/>
          <w:i/>
          <w:iCs/>
          <w:lang w:val="en-US" w:eastAsia="zh-CN"/>
        </w:rPr>
        <w:t xml:space="preserve"> If bit interleaving is performed over all slots allocated for TBoMS, similar UCI multiplexing including the timeline as DG PUSCH is reused or t</w:t>
      </w:r>
      <w:r>
        <w:rPr>
          <w:rFonts w:hint="eastAsia" w:ascii="Times New Roman" w:hAnsi="Times New Roman" w:cs="Times New Roman"/>
          <w:b w:val="0"/>
          <w:bCs w:val="0"/>
          <w:i/>
          <w:iCs/>
          <w:color w:val="auto"/>
          <w:lang w:val="en-US" w:eastAsia="zh-CN"/>
        </w:rPr>
        <w:t>he HARQ-ACK feedback delay mechanism in Rel-17 URLLC topic</w:t>
      </w:r>
      <w:r>
        <w:rPr>
          <w:rFonts w:hint="eastAsia" w:cs="Times New Roman"/>
          <w:b w:val="0"/>
          <w:bCs w:val="0"/>
          <w:i/>
          <w:iCs/>
          <w:color w:val="auto"/>
          <w:lang w:val="en-US" w:eastAsia="zh-CN"/>
        </w:rPr>
        <w:t xml:space="preserve"> is reused.</w:t>
      </w:r>
    </w:p>
    <w:p>
      <w:pPr>
        <w:pStyle w:val="32"/>
        <w:rPr>
          <w:rFonts w:hint="eastAsia" w:eastAsia="宋体"/>
          <w:i/>
          <w:iCs/>
          <w:sz w:val="20"/>
          <w:szCs w:val="20"/>
          <w:lang w:val="en-US" w:eastAsia="zh-CN"/>
        </w:rPr>
      </w:pPr>
      <w:r>
        <w:rPr>
          <w:rFonts w:hint="default" w:ascii="Times New Roman" w:hAnsi="Times New Roman" w:cs="Times New Roman"/>
          <w:b/>
          <w:bCs/>
          <w:i/>
          <w:iCs/>
          <w:color w:val="auto"/>
          <w:sz w:val="20"/>
          <w:szCs w:val="20"/>
          <w:lang w:val="en-US" w:eastAsia="zh-CN"/>
        </w:rPr>
        <w:t xml:space="preserve">Observation </w:t>
      </w:r>
      <w:r>
        <w:rPr>
          <w:rFonts w:hint="eastAsia" w:cs="Times New Roman"/>
          <w:b/>
          <w:bCs/>
          <w:i/>
          <w:iCs/>
          <w:color w:val="auto"/>
          <w:sz w:val="20"/>
          <w:szCs w:val="20"/>
          <w:lang w:val="en-US" w:eastAsia="zh-CN"/>
        </w:rPr>
        <w:t>6</w:t>
      </w:r>
      <w:r>
        <w:rPr>
          <w:rFonts w:hint="default" w:ascii="Times New Roman" w:hAnsi="Times New Roman" w:cs="Times New Roman"/>
          <w:b/>
          <w:bCs/>
          <w:i/>
          <w:iCs/>
          <w:color w:val="auto"/>
          <w:sz w:val="20"/>
          <w:szCs w:val="20"/>
          <w:lang w:val="en-US" w:eastAsia="zh-CN"/>
        </w:rPr>
        <w:t>:</w:t>
      </w:r>
      <w:r>
        <w:rPr>
          <w:rFonts w:hint="default" w:ascii="Times New Roman" w:hAnsi="Times New Roman" w:cs="Times New Roman"/>
          <w:b w:val="0"/>
          <w:bCs w:val="0"/>
          <w:i/>
          <w:iCs/>
          <w:color w:val="auto"/>
          <w:sz w:val="20"/>
          <w:szCs w:val="20"/>
          <w:lang w:val="en-US" w:eastAsia="zh-CN"/>
        </w:rPr>
        <w:t xml:space="preserve"> </w:t>
      </w:r>
      <w:r>
        <w:rPr>
          <w:rFonts w:hint="eastAsia" w:cs="Times New Roman"/>
          <w:b w:val="0"/>
          <w:bCs w:val="0"/>
          <w:i/>
          <w:iCs/>
          <w:color w:val="auto"/>
          <w:sz w:val="20"/>
          <w:szCs w:val="20"/>
          <w:lang w:val="en-US" w:eastAsia="zh-CN"/>
        </w:rPr>
        <w:t>There is no timeline issue for c</w:t>
      </w:r>
      <w:r>
        <w:rPr>
          <w:rFonts w:hint="eastAsia" w:eastAsia="宋体"/>
          <w:i/>
          <w:iCs/>
          <w:sz w:val="20"/>
          <w:szCs w:val="20"/>
          <w:lang w:val="en-US" w:eastAsia="zh-CN"/>
        </w:rPr>
        <w:t>ancellation</w:t>
      </w:r>
      <w:r>
        <w:rPr>
          <w:rFonts w:hint="eastAsia"/>
          <w:i/>
          <w:iCs/>
          <w:sz w:val="20"/>
          <w:szCs w:val="20"/>
          <w:lang w:val="en-US" w:eastAsia="zh-CN"/>
        </w:rPr>
        <w:t xml:space="preserve"> </w:t>
      </w:r>
      <w:r>
        <w:rPr>
          <w:rFonts w:hint="eastAsia" w:eastAsia="宋体"/>
          <w:i/>
          <w:iCs/>
          <w:sz w:val="20"/>
          <w:szCs w:val="20"/>
          <w:lang w:val="en-US" w:eastAsia="zh-CN"/>
        </w:rPr>
        <w:t>based on per slot level</w:t>
      </w:r>
      <w:r>
        <w:rPr>
          <w:rFonts w:hint="eastAsia"/>
          <w:i/>
          <w:iCs/>
          <w:sz w:val="20"/>
          <w:szCs w:val="20"/>
          <w:lang w:val="en-US" w:eastAsia="zh-CN"/>
        </w:rPr>
        <w:t xml:space="preserve"> for TBoMS. </w:t>
      </w:r>
      <w:r>
        <w:rPr>
          <w:rFonts w:hint="eastAsia" w:eastAsia="宋体"/>
          <w:i/>
          <w:iCs/>
          <w:sz w:val="20"/>
          <w:szCs w:val="20"/>
          <w:lang w:val="en-US" w:eastAsia="zh-CN"/>
        </w:rPr>
        <w:t xml:space="preserve">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164" w:afterLines="60" w:line="240" w:lineRule="auto"/>
        <w:ind w:left="0" w:leftChars="0" w:firstLine="0" w:firstLineChars="0"/>
        <w:jc w:val="both"/>
        <w:textAlignment w:val="baseline"/>
        <w:rPr>
          <w:rFonts w:hint="eastAsia" w:cs="Times New Roman"/>
          <w:i/>
          <w:iCs/>
          <w:lang w:val="en-US" w:eastAsia="zh-CN"/>
        </w:rPr>
      </w:pPr>
      <w:r>
        <w:rPr>
          <w:rFonts w:hint="eastAsia" w:cs="Times New Roman"/>
          <w:b/>
          <w:bCs/>
          <w:i/>
          <w:iCs/>
          <w:lang w:val="en-US" w:eastAsia="zh-CN"/>
        </w:rPr>
        <w:t>Proposal 4:</w:t>
      </w:r>
      <w:r>
        <w:rPr>
          <w:rFonts w:hint="eastAsia" w:cs="Times New Roman"/>
          <w:i/>
          <w:iCs/>
          <w:lang w:val="en-US" w:eastAsia="zh-CN"/>
        </w:rPr>
        <w:t xml:space="preserve"> </w:t>
      </w:r>
      <w:r>
        <w:rPr>
          <w:rFonts w:hint="eastAsia" w:cs="Times New Roman"/>
          <w:b w:val="0"/>
          <w:bCs w:val="0"/>
          <w:i/>
          <w:iCs/>
          <w:sz w:val="20"/>
          <w:szCs w:val="20"/>
          <w:lang w:val="en-US" w:eastAsia="zh-CN"/>
        </w:rPr>
        <w:t>B</w:t>
      </w:r>
      <w:r>
        <w:rPr>
          <w:rFonts w:hint="default" w:ascii="Times New Roman" w:hAnsi="Times New Roman" w:cs="Times New Roman"/>
          <w:b w:val="0"/>
          <w:bCs w:val="0"/>
          <w:i/>
          <w:iCs/>
          <w:sz w:val="20"/>
          <w:szCs w:val="20"/>
          <w:highlight w:val="none"/>
          <w:lang w:eastAsia="ko-KR"/>
        </w:rPr>
        <w:t xml:space="preserve">it interleaving </w:t>
      </w:r>
      <w:r>
        <w:rPr>
          <w:rFonts w:hint="eastAsia" w:cs="Times New Roman"/>
          <w:b w:val="0"/>
          <w:bCs w:val="0"/>
          <w:i/>
          <w:iCs/>
          <w:sz w:val="20"/>
          <w:szCs w:val="20"/>
          <w:highlight w:val="none"/>
          <w:lang w:val="en-US" w:eastAsia="zh-CN"/>
        </w:rPr>
        <w:t xml:space="preserve">is </w:t>
      </w:r>
      <w:r>
        <w:rPr>
          <w:rFonts w:hint="default" w:ascii="Times New Roman" w:hAnsi="Times New Roman" w:cs="Times New Roman"/>
          <w:b w:val="0"/>
          <w:bCs w:val="0"/>
          <w:i/>
          <w:iCs/>
          <w:sz w:val="20"/>
          <w:szCs w:val="20"/>
          <w:highlight w:val="none"/>
          <w:lang w:eastAsia="ko-KR"/>
        </w:rPr>
        <w:t>performed over all the allocated slots for a single TBoMS</w:t>
      </w:r>
      <w:r>
        <w:rPr>
          <w:rFonts w:hint="eastAsia"/>
          <w:i/>
          <w:iCs/>
          <w:lang w:val="en-US" w:eastAsia="zh-CN"/>
        </w:rPr>
        <w:t>.</w:t>
      </w:r>
    </w:p>
    <w:p>
      <w:pPr>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bCs/>
          <w:i/>
          <w:iCs/>
          <w:kern w:val="0"/>
          <w:sz w:val="20"/>
          <w:szCs w:val="20"/>
          <w:lang w:val="en-US" w:eastAsia="zh-CN"/>
        </w:rPr>
        <w:t xml:space="preserve">Proposal </w:t>
      </w:r>
      <w:r>
        <w:rPr>
          <w:rFonts w:hint="eastAsia" w:cs="Times New Roman"/>
          <w:b/>
          <w:bCs/>
          <w:i/>
          <w:iCs/>
          <w:kern w:val="0"/>
          <w:sz w:val="20"/>
          <w:szCs w:val="20"/>
          <w:lang w:val="en-US" w:eastAsia="zh-CN"/>
        </w:rPr>
        <w:t>5</w:t>
      </w:r>
      <w:r>
        <w:rPr>
          <w:rFonts w:hint="default" w:ascii="Times New Roman" w:hAnsi="Times New Roman" w:eastAsia="宋体" w:cs="Times New Roman"/>
          <w:b/>
          <w:bCs/>
          <w:i/>
          <w:iCs/>
          <w:kern w:val="0"/>
          <w:sz w:val="20"/>
          <w:szCs w:val="20"/>
          <w:lang w:val="en-US" w:eastAsia="zh-CN"/>
        </w:rPr>
        <w:t xml:space="preserve">: </w:t>
      </w:r>
      <w:r>
        <w:rPr>
          <w:rFonts w:hint="eastAsia" w:cs="Times New Roman"/>
          <w:b w:val="0"/>
          <w:bCs w:val="0"/>
          <w:i/>
          <w:iCs/>
          <w:kern w:val="0"/>
          <w:sz w:val="20"/>
          <w:szCs w:val="20"/>
          <w:lang w:val="en-US" w:eastAsia="zh-CN"/>
        </w:rPr>
        <w:t xml:space="preserve">Only K=N is supported for </w:t>
      </w:r>
      <w:r>
        <w:rPr>
          <w:rFonts w:hint="default" w:ascii="Times New Roman" w:hAnsi="Times New Roman" w:cs="Times New Roman"/>
          <w:b w:val="0"/>
          <w:bCs w:val="0"/>
          <w:i/>
          <w:iCs/>
          <w:sz w:val="20"/>
          <w:szCs w:val="20"/>
        </w:rPr>
        <w:t>N</w:t>
      </w:r>
      <w:r>
        <w:rPr>
          <w:rFonts w:hint="default" w:ascii="Times New Roman" w:hAnsi="Times New Roman" w:cs="Times New Roman"/>
          <w:b w:val="0"/>
          <w:bCs w:val="0"/>
          <w:sz w:val="20"/>
          <w:szCs w:val="20"/>
          <w:vertAlign w:val="subscript"/>
        </w:rPr>
        <w:t>Info</w:t>
      </w:r>
      <w:r>
        <w:rPr>
          <w:rFonts w:hint="eastAsia" w:cs="Times New Roman"/>
          <w:b w:val="0"/>
          <w:bCs w:val="0"/>
          <w:i/>
          <w:iCs/>
          <w:kern w:val="0"/>
          <w:sz w:val="20"/>
          <w:szCs w:val="20"/>
          <w:lang w:val="en-US" w:eastAsia="zh-CN"/>
        </w:rPr>
        <w:t xml:space="preserve"> calculation, and </w:t>
      </w:r>
      <w:bookmarkStart w:id="24" w:name="_GoBack"/>
      <w:bookmarkEnd w:id="24"/>
      <w:r>
        <w:rPr>
          <w:rFonts w:hint="eastAsia" w:cs="Times New Roman"/>
          <w:b w:val="0"/>
          <w:bCs w:val="0"/>
          <w:i/>
          <w:iCs/>
          <w:kern w:val="0"/>
          <w:sz w:val="20"/>
          <w:szCs w:val="20"/>
          <w:lang w:val="en-US" w:eastAsia="zh-CN"/>
        </w:rPr>
        <w:t>no need additional explicit indication.</w:t>
      </w:r>
      <w:r>
        <w:rPr>
          <w:rFonts w:hint="default" w:ascii="Times New Roman" w:hAnsi="Times New Roman" w:eastAsia="宋体" w:cs="Times New Roman"/>
          <w:b w:val="0"/>
          <w:bCs w:val="0"/>
          <w:kern w:val="0"/>
          <w:sz w:val="20"/>
          <w:szCs w:val="20"/>
          <w:lang w:val="en-US" w:eastAsia="zh-CN"/>
        </w:rPr>
        <w:t xml:space="preserve"> </w:t>
      </w:r>
    </w:p>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6</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 xml:space="preserve">e maximum TBS can be limited by the conditions of date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p>
      <w:pPr>
        <w:pStyle w:val="153"/>
        <w:keepNext w:val="0"/>
        <w:keepLines w:val="0"/>
        <w:pageBreakBefore w:val="0"/>
        <w:widowControl/>
        <w:numPr>
          <w:ilvl w:val="0"/>
          <w:numId w:val="0"/>
        </w:numPr>
        <w:kinsoku/>
        <w:wordWrap/>
        <w:overflowPunct/>
        <w:topLinePunct w:val="0"/>
        <w:autoSpaceDE/>
        <w:autoSpaceDN/>
        <w:bidi w:val="0"/>
        <w:adjustRightInd/>
        <w:snapToGrid/>
        <w:spacing w:after="0" w:afterLines="-2147483648"/>
        <w:ind w:left="0" w:leftChars="0" w:firstLine="0" w:firstLineChars="0"/>
        <w:textAlignment w:val="auto"/>
        <w:outlineLvl w:val="9"/>
        <w:rPr>
          <w:rFonts w:hint="default" w:ascii="Times New Roman" w:hAnsi="Times New Roman" w:eastAsia="宋体" w:cs="Times New Roman"/>
          <w:sz w:val="22"/>
          <w:szCs w:val="22"/>
          <w:lang w:val="en-US" w:eastAsia="zh-CN"/>
        </w:rPr>
      </w:pPr>
      <w:r>
        <w:rPr>
          <w:rFonts w:hint="default" w:ascii="Times New Roman" w:hAnsi="Times New Roman" w:cs="Times New Roman" w:eastAsiaTheme="minorEastAsia"/>
          <w:b/>
          <w:bCs/>
          <w:i/>
          <w:iCs/>
          <w:position w:val="-10"/>
          <w:sz w:val="20"/>
          <w:szCs w:val="20"/>
          <w:highlight w:val="none"/>
          <w:lang w:val="en-US" w:eastAsia="zh-CN"/>
        </w:rPr>
        <w:t xml:space="preserve">Proposal </w:t>
      </w:r>
      <w:r>
        <w:rPr>
          <w:rFonts w:hint="eastAsia" w:cs="Times New Roman" w:eastAsiaTheme="minorEastAsia"/>
          <w:b/>
          <w:bCs/>
          <w:i/>
          <w:iCs/>
          <w:position w:val="-10"/>
          <w:sz w:val="20"/>
          <w:szCs w:val="20"/>
          <w:highlight w:val="none"/>
          <w:lang w:val="en-US" w:eastAsia="zh-CN"/>
        </w:rPr>
        <w:t>7</w:t>
      </w:r>
      <w:r>
        <w:rPr>
          <w:rFonts w:hint="default" w:ascii="Times New Roman" w:hAnsi="Times New Roman" w:cs="Times New Roman" w:eastAsiaTheme="minorEastAsia"/>
          <w:b/>
          <w:bCs/>
          <w:i/>
          <w:iCs/>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 xml:space="preserve">For TBoMS, the transmission power determination should be based on the total number of REs within </w:t>
      </w:r>
      <w:r>
        <w:rPr>
          <w:rFonts w:hint="eastAsia" w:cs="Times New Roman" w:eastAsiaTheme="minorEastAsia"/>
          <w:b w:val="0"/>
          <w:bCs w:val="0"/>
          <w:i/>
          <w:iCs/>
          <w:position w:val="-10"/>
          <w:sz w:val="20"/>
          <w:szCs w:val="20"/>
          <w:highlight w:val="none"/>
          <w:lang w:val="en-US" w:eastAsia="zh-CN"/>
        </w:rPr>
        <w:t xml:space="preserve">all </w:t>
      </w:r>
      <w:r>
        <w:rPr>
          <w:rFonts w:hint="default" w:ascii="Times New Roman" w:hAnsi="Times New Roman" w:cs="Times New Roman" w:eastAsiaTheme="minorEastAsia"/>
          <w:b w:val="0"/>
          <w:bCs w:val="0"/>
          <w:i/>
          <w:iCs/>
          <w:position w:val="-10"/>
          <w:sz w:val="20"/>
          <w:szCs w:val="20"/>
          <w:highlight w:val="none"/>
          <w:lang w:val="en-US" w:eastAsia="zh-CN"/>
        </w:rPr>
        <w:t>slots for TB processing with excluding the overhead of reference signals.</w:t>
      </w:r>
      <w:r>
        <w:rPr>
          <w:rFonts w:hint="default" w:ascii="Times New Roman" w:hAnsi="Times New Roman" w:cs="Times New Roman" w:eastAsiaTheme="minorEastAsia"/>
          <w:b/>
          <w:bCs/>
          <w:i/>
          <w:iCs/>
          <w:position w:val="-10"/>
          <w:sz w:val="20"/>
          <w:szCs w:val="20"/>
          <w:highlight w:val="none"/>
          <w:lang w:val="en-US" w:eastAsia="zh-CN"/>
        </w:rPr>
        <w:t xml:space="preserve"> </w:t>
      </w:r>
    </w:p>
    <w:p>
      <w:pPr>
        <w:pStyle w:val="2"/>
        <w:pageBreakBefore w:val="0"/>
        <w:widowControl/>
        <w:numPr>
          <w:ilvl w:val="-1"/>
          <w:numId w:val="0"/>
        </w:numPr>
        <w:kinsoku/>
        <w:wordWrap/>
        <w:topLinePunct w:val="0"/>
        <w:bidi w:val="0"/>
        <w:spacing w:after="0"/>
        <w:ind w:left="0" w:firstLine="0"/>
        <w:rPr>
          <w:rFonts w:hint="default" w:ascii="Arial" w:hAnsi="Arial" w:cs="Arial"/>
          <w:sz w:val="32"/>
          <w:szCs w:val="20"/>
          <w:lang w:val="en-US" w:eastAsia="zh-CN"/>
        </w:rPr>
      </w:pPr>
      <w:r>
        <w:rPr>
          <w:rFonts w:hint="default" w:ascii="Arial" w:hAnsi="Arial" w:cs="Arial"/>
          <w:sz w:val="32"/>
          <w:szCs w:val="20"/>
          <w:lang w:val="en-US" w:eastAsia="zh-CN"/>
        </w:rPr>
        <w:t>Reference</w:t>
      </w:r>
    </w:p>
    <w:p>
      <w:pPr>
        <w:pStyle w:val="127"/>
        <w:rPr>
          <w:rFonts w:hint="default" w:ascii="Times New Roman" w:hAnsi="Times New Roman" w:cs="Times New Roman"/>
          <w:sz w:val="20"/>
          <w:szCs w:val="20"/>
          <w:highlight w:val="none"/>
          <w:lang w:val="en-US" w:eastAsia="zh-CN"/>
        </w:rPr>
      </w:pPr>
      <w:bookmarkStart w:id="21" w:name="OLE_LINK28"/>
      <w:bookmarkStart w:id="22" w:name="_Ref525119031"/>
      <w:r>
        <w:rPr>
          <w:rFonts w:hint="default" w:ascii="Times New Roman" w:hAnsi="Times New Roman" w:cs="Times New Roman"/>
          <w:sz w:val="20"/>
          <w:szCs w:val="20"/>
          <w:lang w:val="en-US" w:eastAsia="zh-CN"/>
        </w:rPr>
        <w:t>3GPP,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-e Chairman’s notes.</w:t>
      </w:r>
    </w:p>
    <w:bookmarkEnd w:id="21"/>
    <w:p>
      <w:pPr>
        <w:pStyle w:val="127"/>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3GPP,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 xml:space="preserve">-e, </w:t>
      </w:r>
      <w:r>
        <w:rPr>
          <w:rFonts w:hint="default" w:ascii="Times New Roman" w:hAnsi="Times New Roman" w:cs="Times New Roman"/>
          <w:sz w:val="20"/>
          <w:szCs w:val="20"/>
          <w:lang w:val="de-DE" w:eastAsia="zh-CN"/>
        </w:rPr>
        <w:t>R1-210</w:t>
      </w:r>
      <w:r>
        <w:rPr>
          <w:rFonts w:hint="eastAsia" w:cs="Times New Roman"/>
          <w:sz w:val="20"/>
          <w:szCs w:val="20"/>
          <w:lang w:val="en-US" w:eastAsia="zh-CN"/>
        </w:rPr>
        <w:t>8545</w:t>
      </w:r>
      <w:r>
        <w:rPr>
          <w:rFonts w:hint="default" w:ascii="Times New Roman" w:hAnsi="Times New Roman" w:cs="Times New Roman"/>
          <w:sz w:val="20"/>
          <w:szCs w:val="20"/>
          <w:lang w:val="en-US" w:eastAsia="zh-CN"/>
        </w:rPr>
        <w:t>, FL summary of TB processing over multi-slot PUSCH (AI 8.8.1.2), Moderator (Nokia, Nokia Shanghai Bell).</w:t>
      </w:r>
    </w:p>
    <w:p>
      <w:pPr>
        <w:pStyle w:val="127"/>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3GPP </w:t>
      </w:r>
      <w:r>
        <w:rPr>
          <w:rFonts w:hint="default" w:ascii="Times New Roman" w:hAnsi="Times New Roman" w:cs="Times New Roman"/>
          <w:sz w:val="20"/>
          <w:szCs w:val="20"/>
          <w:highlight w:val="none"/>
          <w:lang w:eastAsia="zh-CN"/>
        </w:rPr>
        <w:t>RAN</w:t>
      </w:r>
      <w:r>
        <w:rPr>
          <w:rFonts w:hint="eastAsia"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eastAsia" w:ascii="Times New Roman" w:hAnsi="Times New Roman" w:cs="Times New Roman"/>
          <w:sz w:val="20"/>
          <w:szCs w:val="20"/>
          <w:highlight w:val="none"/>
          <w:lang w:val="en-US" w:eastAsia="zh-CN"/>
        </w:rPr>
        <w:t>99</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R1-1913519</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w:t>
      </w:r>
      <w:bookmarkStart w:id="23" w:name="_Hlk535782949"/>
      <w:r>
        <w:rPr>
          <w:rFonts w:hint="default" w:ascii="Times New Roman" w:hAnsi="Times New Roman" w:cs="Times New Roman"/>
          <w:sz w:val="20"/>
          <w:szCs w:val="20"/>
          <w:highlight w:val="none"/>
          <w:lang w:val="en-US" w:eastAsia="zh-CN"/>
        </w:rPr>
        <w:t>Summary #4 of PUSCH enhancements for NR eURLLC</w:t>
      </w:r>
      <w:bookmarkEnd w:id="23"/>
      <w:r>
        <w:rPr>
          <w:rFonts w:hint="default" w:ascii="Times New Roman" w:hAnsi="Times New Roman" w:cs="Times New Roman"/>
          <w:sz w:val="20"/>
          <w:szCs w:val="20"/>
          <w:highlight w:val="none"/>
          <w:lang w:val="en-US" w:eastAsia="zh-CN"/>
        </w:rPr>
        <w:t xml:space="preserve"> (AI 7.2.6.3)</w:t>
      </w:r>
      <w:r>
        <w:rPr>
          <w:rFonts w:hint="default" w:ascii="Times New Roman" w:hAnsi="Times New Roman" w:cs="Times New Roman"/>
          <w:sz w:val="20"/>
          <w:szCs w:val="20"/>
          <w:highlight w:val="none"/>
          <w:lang w:val="en-US" w:eastAsia="ja-JP"/>
        </w:rPr>
        <w:tab/>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ja-JP"/>
        </w:rPr>
        <w:t>Nokia, Nokia Shanghai Bell</w:t>
      </w:r>
      <w:r>
        <w:rPr>
          <w:rFonts w:hint="eastAsia" w:ascii="Times New Roman" w:hAnsi="Times New Roman" w:cs="Times New Roman"/>
          <w:sz w:val="20"/>
          <w:szCs w:val="20"/>
          <w:highlight w:val="none"/>
          <w:lang w:val="en-US" w:eastAsia="zh-CN"/>
        </w:rPr>
        <w:t>.</w:t>
      </w:r>
    </w:p>
    <w:bookmarkEnd w:id="22"/>
    <w:p>
      <w:pPr>
        <w:pStyle w:val="127"/>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3GPP TS 38.213 V16.3.0, “</w:t>
      </w:r>
      <w:r>
        <w:rPr>
          <w:rFonts w:hint="default" w:ascii="Times New Roman" w:hAnsi="Times New Roman" w:cs="Times New Roman"/>
          <w:sz w:val="20"/>
          <w:szCs w:val="20"/>
        </w:rPr>
        <w:t>Physical layer procedures for control</w:t>
      </w:r>
      <w:r>
        <w:rPr>
          <w:rFonts w:hint="default" w:ascii="Times New Roman" w:hAnsi="Times New Roman" w:cs="Times New Roman"/>
          <w:sz w:val="20"/>
          <w:szCs w:val="20"/>
          <w:lang w:val="en-US" w:eastAsia="zh-CN"/>
        </w:rPr>
        <w:t>”, Release 16, 2020-09.</w:t>
      </w:r>
    </w:p>
    <w:p>
      <w:pPr>
        <w:pStyle w:val="127"/>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3GPP,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-e, R1-2106740</w:t>
      </w:r>
      <w:r>
        <w:rPr>
          <w:rFonts w:hint="eastAsia" w:cs="Times New Roman"/>
          <w:sz w:val="20"/>
          <w:szCs w:val="20"/>
          <w:lang w:val="en-US" w:eastAsia="zh-CN"/>
        </w:rPr>
        <w:t xml:space="preserve">, </w:t>
      </w:r>
      <w:r>
        <w:rPr>
          <w:rFonts w:hint="default" w:cs="Times New Roman"/>
          <w:sz w:val="20"/>
          <w:szCs w:val="20"/>
          <w:lang w:val="en-US" w:eastAsia="zh-CN"/>
        </w:rPr>
        <w:t>“</w:t>
      </w:r>
      <w:r>
        <w:rPr>
          <w:rFonts w:hint="default" w:ascii="Times New Roman" w:hAnsi="Times New Roman" w:cs="Times New Roman"/>
          <w:sz w:val="20"/>
          <w:szCs w:val="20"/>
          <w:lang w:val="en-US" w:eastAsia="zh-CN"/>
        </w:rPr>
        <w:t>Discussion on TB processing over multi-slot PUSCH</w:t>
      </w:r>
      <w:r>
        <w:rPr>
          <w:rFonts w:hint="default" w:cs="Times New Roman"/>
          <w:sz w:val="20"/>
          <w:szCs w:val="20"/>
          <w:lang w:val="en-US" w:eastAsia="zh-CN"/>
        </w:rPr>
        <w:t>”</w:t>
      </w:r>
      <w:r>
        <w:rPr>
          <w:rFonts w:hint="eastAsia" w:cs="Times New Roman"/>
          <w:sz w:val="20"/>
          <w:szCs w:val="20"/>
          <w:lang w:val="en-US" w:eastAsia="zh-CN"/>
        </w:rPr>
        <w:t>, ZTE.</w:t>
      </w:r>
    </w:p>
    <w:p>
      <w:pPr>
        <w:pStyle w:val="2"/>
        <w:numPr>
          <w:ilvl w:val="0"/>
          <w:numId w:val="0"/>
        </w:numPr>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Appendix</w:t>
      </w:r>
    </w:p>
    <w:p>
      <w:pPr>
        <w:pStyle w:val="32"/>
        <w:jc w:val="center"/>
        <w:rPr>
          <w:rFonts w:hint="default" w:ascii="Times New Roman" w:hAnsi="Times New Roman" w:eastAsia="华文楷体" w:cs="Times New Roman"/>
          <w:sz w:val="20"/>
          <w:szCs w:val="16"/>
          <w:lang w:val="en-US" w:eastAsia="zh-CN"/>
        </w:rPr>
      </w:pPr>
      <w:r>
        <w:rPr>
          <w:rFonts w:hint="default" w:ascii="Times New Roman" w:hAnsi="Times New Roman" w:eastAsia="华文楷体" w:cs="Times New Roman"/>
          <w:sz w:val="20"/>
          <w:szCs w:val="16"/>
          <w:lang w:eastAsia="zh-CN"/>
        </w:rPr>
        <w:t xml:space="preserve">Table 1 </w:t>
      </w:r>
      <w:r>
        <w:rPr>
          <w:rFonts w:hint="eastAsia" w:eastAsia="华文楷体" w:cs="Times New Roman"/>
          <w:sz w:val="20"/>
          <w:szCs w:val="16"/>
          <w:lang w:val="en-US" w:eastAsia="zh-CN"/>
        </w:rPr>
        <w:t>L</w:t>
      </w:r>
      <w:r>
        <w:rPr>
          <w:rFonts w:hint="default" w:ascii="Times New Roman" w:hAnsi="Times New Roman" w:eastAsia="华文楷体" w:cs="Times New Roman"/>
          <w:sz w:val="20"/>
          <w:szCs w:val="16"/>
          <w:lang w:eastAsia="zh-CN"/>
        </w:rPr>
        <w:t xml:space="preserve">ink level simulation assumption for </w:t>
      </w:r>
      <w:r>
        <w:rPr>
          <w:rFonts w:hint="default" w:ascii="Times New Roman" w:hAnsi="Times New Roman" w:eastAsia="华文楷体" w:cs="Times New Roman"/>
          <w:sz w:val="20"/>
          <w:szCs w:val="16"/>
          <w:lang w:val="en-US" w:eastAsia="zh-CN"/>
        </w:rPr>
        <w:t>TBoMS</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4GHz</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Frame structure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DDDSUDDSUU</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rPr>
              <w:t>TDL-C (delay spread: 300ns)</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default"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eastAsia" w:cs="Times New Roman"/>
                <w:color w:val="000000"/>
                <w:sz w:val="20"/>
                <w:szCs w:val="20"/>
                <w:lang w:val="en-US" w:eastAsia="zh-CN"/>
              </w:rPr>
              <w:t>2</w:t>
            </w:r>
            <w:r>
              <w:rPr>
                <w:rFonts w:hint="default" w:ascii="Times New Roman" w:hAnsi="Times New Roman" w:cs="Times New Roman"/>
                <w:color w:val="000000"/>
                <w:sz w:val="20"/>
                <w:szCs w:val="20"/>
              </w:rPr>
              <w:t> 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100</w:t>
            </w:r>
            <w:r>
              <w:rPr>
                <w:rFonts w:hint="default" w:ascii="Times New Roman" w:hAnsi="Times New Roman" w:cs="Times New Roman"/>
                <w:color w:val="000000"/>
                <w:sz w:val="20"/>
                <w:szCs w:val="20"/>
              </w:rPr>
              <w:t> MHz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30</w:t>
            </w:r>
            <w:r>
              <w:rPr>
                <w:rFonts w:hint="default" w:ascii="Times New Roman" w:hAnsi="Times New Roman" w:cs="Times New Roman"/>
                <w:color w:val="000000"/>
                <w:sz w:val="20"/>
                <w:szCs w:val="20"/>
              </w:rPr>
              <w:t>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Occupied RB</w:t>
            </w:r>
            <w:r>
              <w:rPr>
                <w:rFonts w:hint="eastAsia" w:cs="Times New Roman"/>
                <w:color w:val="000000"/>
                <w:sz w:val="20"/>
                <w:szCs w:val="20"/>
                <w:lang w:val="en-US" w:eastAsia="zh-CN"/>
              </w:rPr>
              <w:t>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w:t>
            </w:r>
            <w:r>
              <w:rPr>
                <w:rFonts w:hint="default" w:ascii="Times New Roman" w:hAnsi="Times New Roman" w:cs="Times New Roman"/>
                <w:color w:val="000000"/>
                <w:sz w:val="20"/>
                <w:szCs w:val="20"/>
                <w:lang w:val="en-US" w:eastAsia="zh-CN"/>
              </w:rPr>
              <w:t xml:space="preserve">2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Number of OS per </w:t>
            </w:r>
            <w:r>
              <w:rPr>
                <w:rFonts w:hint="eastAsia" w:cs="Times New Roman"/>
                <w:color w:val="000000"/>
                <w:sz w:val="20"/>
                <w:szCs w:val="20"/>
                <w:lang w:val="en-US" w:eastAsia="zh-CN"/>
              </w:rPr>
              <w:t>slot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14 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eastAsia"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default"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rPr>
              <w:t>Number of </w:t>
            </w:r>
            <w:r>
              <w:rPr>
                <w:rFonts w:hint="eastAsia" w:cs="Times New Roman"/>
                <w:color w:val="000000"/>
                <w:sz w:val="20"/>
                <w:szCs w:val="20"/>
                <w:lang w:val="en-US" w:eastAsia="zh-CN"/>
              </w:rPr>
              <w:t>slot</w:t>
            </w:r>
            <w:r>
              <w:rPr>
                <w:rFonts w:hint="default" w:ascii="Times New Roman" w:hAnsi="Times New Roman" w:cs="Times New Roman"/>
                <w:color w:val="000000"/>
                <w:sz w:val="20"/>
                <w:szCs w:val="20"/>
              </w:rPr>
              <w:t>s</w:t>
            </w:r>
            <w:r>
              <w:rPr>
                <w:rFonts w:hint="eastAsia" w:cs="Times New Roman"/>
                <w:color w:val="000000"/>
                <w:sz w:val="20"/>
                <w:szCs w:val="20"/>
                <w:lang w:val="en-US" w:eastAsia="zh-CN"/>
              </w:rPr>
              <w:t xml:space="preserve"> for TBoMS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eastAsia" w:cs="Times New Roman"/>
                <w:color w:val="000000"/>
                <w:sz w:val="20"/>
                <w:szCs w:val="20"/>
                <w:highlight w:val="none"/>
                <w:lang w:val="en-US" w:eastAsia="zh-CN"/>
              </w:rPr>
              <w:t>4</w:t>
            </w:r>
            <w:r>
              <w:rPr>
                <w:rFonts w:hint="default" w:ascii="Times New Roman" w:hAnsi="Times New Roman" w:cs="Times New Roman"/>
                <w:color w:val="000000"/>
                <w:sz w:val="20"/>
                <w:szCs w:val="20"/>
                <w:highlight w:val="none"/>
                <w:lang w:val="en-US" w:eastAsia="zh-CN"/>
              </w:rPr>
              <w:t xml:space="preserve"> </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lang w:val="en-US" w:eastAsia="zh-CN"/>
              </w:rPr>
              <w:t>w/o</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MMSE</w:t>
            </w:r>
          </w:p>
        </w:tc>
      </w:tr>
    </w:tbl>
    <w:p>
      <w:pPr>
        <w:rPr>
          <w:rFonts w:hint="default" w:ascii="Times New Roman" w:hAnsi="Times New Roman" w:cs="Times New Roman"/>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swiss"/>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7</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69DC2B"/>
    <w:multiLevelType w:val="singleLevel"/>
    <w:tmpl w:val="8569DC2B"/>
    <w:lvl w:ilvl="0" w:tentative="0">
      <w:start w:val="1"/>
      <w:numFmt w:val="bullet"/>
      <w:lvlText w:val=""/>
      <w:lvlJc w:val="left"/>
      <w:pPr>
        <w:ind w:left="420" w:hanging="420"/>
      </w:pPr>
      <w:rPr>
        <w:rFonts w:hint="default" w:ascii="Wingdings" w:hAnsi="Wingdings"/>
      </w:rPr>
    </w:lvl>
  </w:abstractNum>
  <w:abstractNum w:abstractNumId="1">
    <w:nsid w:val="E75209C1"/>
    <w:multiLevelType w:val="singleLevel"/>
    <w:tmpl w:val="E75209C1"/>
    <w:lvl w:ilvl="0" w:tentative="0">
      <w:start w:val="1"/>
      <w:numFmt w:val="bullet"/>
      <w:lvlText w:val=""/>
      <w:lvlJc w:val="left"/>
      <w:pPr>
        <w:tabs>
          <w:tab w:val="left" w:pos="420"/>
        </w:tabs>
        <w:ind w:left="840" w:hanging="420"/>
      </w:pPr>
      <w:rPr>
        <w:rFonts w:hint="default" w:ascii="Wingdings" w:hAnsi="Wingdings"/>
      </w:rPr>
    </w:lvl>
  </w:abstractNum>
  <w:abstractNum w:abstractNumId="2">
    <w:nsid w:val="EF3F36DC"/>
    <w:multiLevelType w:val="singleLevel"/>
    <w:tmpl w:val="EF3F36DC"/>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15F6426C"/>
    <w:multiLevelType w:val="multilevel"/>
    <w:tmpl w:val="15F642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6">
    <w:nsid w:val="2FE05577"/>
    <w:multiLevelType w:val="multilevel"/>
    <w:tmpl w:val="2FE055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9">
    <w:nsid w:val="49217399"/>
    <w:multiLevelType w:val="multilevel"/>
    <w:tmpl w:val="492173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E07D42C"/>
    <w:multiLevelType w:val="singleLevel"/>
    <w:tmpl w:val="6E07D42C"/>
    <w:lvl w:ilvl="0" w:tentative="0">
      <w:start w:val="1"/>
      <w:numFmt w:val="bullet"/>
      <w:lvlText w:val=""/>
      <w:lvlJc w:val="left"/>
      <w:pPr>
        <w:tabs>
          <w:tab w:val="left" w:pos="420"/>
        </w:tabs>
        <w:ind w:left="840" w:hanging="420"/>
      </w:pPr>
      <w:rPr>
        <w:rFonts w:hint="default" w:ascii="Wingdings" w:hAnsi="Wingdings"/>
      </w:rPr>
    </w:lvl>
  </w:abstractNum>
  <w:abstractNum w:abstractNumId="13">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11"/>
  </w:num>
  <w:num w:numId="4">
    <w:abstractNumId w:val="8"/>
  </w:num>
  <w:num w:numId="5">
    <w:abstractNumId w:val="14"/>
  </w:num>
  <w:num w:numId="6">
    <w:abstractNumId w:val="10"/>
  </w:num>
  <w:num w:numId="7">
    <w:abstractNumId w:val="7"/>
  </w:num>
  <w:num w:numId="8">
    <w:abstractNumId w:val="13"/>
  </w:num>
  <w:num w:numId="9">
    <w:abstractNumId w:val="6"/>
  </w:num>
  <w:num w:numId="10">
    <w:abstractNumId w:val="2"/>
  </w:num>
  <w:num w:numId="11">
    <w:abstractNumId w:val="1"/>
  </w:num>
  <w:num w:numId="12">
    <w:abstractNumId w:val="4"/>
  </w:num>
  <w:num w:numId="13">
    <w:abstractNumId w:val="0"/>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D83"/>
    <w:rsid w:val="00023ED1"/>
    <w:rsid w:val="0002417C"/>
    <w:rsid w:val="00024C89"/>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4E8"/>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AD3"/>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45E"/>
    <w:rsid w:val="010F5D34"/>
    <w:rsid w:val="01135BFB"/>
    <w:rsid w:val="01164584"/>
    <w:rsid w:val="01166E4C"/>
    <w:rsid w:val="01207754"/>
    <w:rsid w:val="012227BC"/>
    <w:rsid w:val="012361AD"/>
    <w:rsid w:val="01335107"/>
    <w:rsid w:val="013E6BC5"/>
    <w:rsid w:val="013F6CFD"/>
    <w:rsid w:val="013F7A03"/>
    <w:rsid w:val="0146024D"/>
    <w:rsid w:val="016402CE"/>
    <w:rsid w:val="01833C35"/>
    <w:rsid w:val="019561BC"/>
    <w:rsid w:val="01A65705"/>
    <w:rsid w:val="01BD3D4A"/>
    <w:rsid w:val="01D17093"/>
    <w:rsid w:val="01D675C8"/>
    <w:rsid w:val="01DC049B"/>
    <w:rsid w:val="01E03258"/>
    <w:rsid w:val="01EB3A92"/>
    <w:rsid w:val="01FA12B1"/>
    <w:rsid w:val="02032AA4"/>
    <w:rsid w:val="02423A73"/>
    <w:rsid w:val="024F2CA8"/>
    <w:rsid w:val="02503659"/>
    <w:rsid w:val="02511B2F"/>
    <w:rsid w:val="025F7ECB"/>
    <w:rsid w:val="026001A7"/>
    <w:rsid w:val="02737E73"/>
    <w:rsid w:val="02811D65"/>
    <w:rsid w:val="0284643E"/>
    <w:rsid w:val="02895B82"/>
    <w:rsid w:val="029B0547"/>
    <w:rsid w:val="02AD3AED"/>
    <w:rsid w:val="02B30F60"/>
    <w:rsid w:val="02BE0FF2"/>
    <w:rsid w:val="02C17A92"/>
    <w:rsid w:val="02D37301"/>
    <w:rsid w:val="02D738B7"/>
    <w:rsid w:val="02E51F96"/>
    <w:rsid w:val="02EF7599"/>
    <w:rsid w:val="02F82F6E"/>
    <w:rsid w:val="03023110"/>
    <w:rsid w:val="030938DB"/>
    <w:rsid w:val="031306CD"/>
    <w:rsid w:val="03282535"/>
    <w:rsid w:val="033572F8"/>
    <w:rsid w:val="033F2705"/>
    <w:rsid w:val="03532C3F"/>
    <w:rsid w:val="03547C45"/>
    <w:rsid w:val="035F79EB"/>
    <w:rsid w:val="036A2B26"/>
    <w:rsid w:val="03824AAC"/>
    <w:rsid w:val="03856DE6"/>
    <w:rsid w:val="03A81C93"/>
    <w:rsid w:val="03A85AD3"/>
    <w:rsid w:val="03B25C4C"/>
    <w:rsid w:val="03BC28E1"/>
    <w:rsid w:val="03CE1412"/>
    <w:rsid w:val="03D12146"/>
    <w:rsid w:val="03D24EAD"/>
    <w:rsid w:val="03D338BE"/>
    <w:rsid w:val="03E45129"/>
    <w:rsid w:val="03F429A0"/>
    <w:rsid w:val="03F94E83"/>
    <w:rsid w:val="03FC4856"/>
    <w:rsid w:val="03FC5876"/>
    <w:rsid w:val="03FD6125"/>
    <w:rsid w:val="04114E5A"/>
    <w:rsid w:val="04122D0D"/>
    <w:rsid w:val="0413548B"/>
    <w:rsid w:val="041C778B"/>
    <w:rsid w:val="041E3922"/>
    <w:rsid w:val="04205B89"/>
    <w:rsid w:val="0420764B"/>
    <w:rsid w:val="04212FE2"/>
    <w:rsid w:val="043A10B2"/>
    <w:rsid w:val="043C001A"/>
    <w:rsid w:val="04457988"/>
    <w:rsid w:val="045E14B4"/>
    <w:rsid w:val="046F1165"/>
    <w:rsid w:val="047E59D0"/>
    <w:rsid w:val="04861442"/>
    <w:rsid w:val="048B7799"/>
    <w:rsid w:val="048D7A32"/>
    <w:rsid w:val="048F11FF"/>
    <w:rsid w:val="04911801"/>
    <w:rsid w:val="04A30030"/>
    <w:rsid w:val="04B72387"/>
    <w:rsid w:val="04CA6FC7"/>
    <w:rsid w:val="04EC04D3"/>
    <w:rsid w:val="04EC69EB"/>
    <w:rsid w:val="04F17C8D"/>
    <w:rsid w:val="04FE07C0"/>
    <w:rsid w:val="05010DF4"/>
    <w:rsid w:val="050216B7"/>
    <w:rsid w:val="05073715"/>
    <w:rsid w:val="050D4324"/>
    <w:rsid w:val="052E411B"/>
    <w:rsid w:val="055F29B4"/>
    <w:rsid w:val="05777789"/>
    <w:rsid w:val="05842F84"/>
    <w:rsid w:val="05892035"/>
    <w:rsid w:val="05915A68"/>
    <w:rsid w:val="05956D97"/>
    <w:rsid w:val="05C35404"/>
    <w:rsid w:val="06045E70"/>
    <w:rsid w:val="060A3AB9"/>
    <w:rsid w:val="060A4922"/>
    <w:rsid w:val="061D10E6"/>
    <w:rsid w:val="062103E2"/>
    <w:rsid w:val="06360315"/>
    <w:rsid w:val="06382B48"/>
    <w:rsid w:val="0638748C"/>
    <w:rsid w:val="063E122F"/>
    <w:rsid w:val="064D26A6"/>
    <w:rsid w:val="065452F4"/>
    <w:rsid w:val="066440E2"/>
    <w:rsid w:val="06654938"/>
    <w:rsid w:val="067D4C1C"/>
    <w:rsid w:val="067F28DC"/>
    <w:rsid w:val="06805706"/>
    <w:rsid w:val="06B127E5"/>
    <w:rsid w:val="06B23C20"/>
    <w:rsid w:val="06CB6E7F"/>
    <w:rsid w:val="06EC2FDA"/>
    <w:rsid w:val="0705530E"/>
    <w:rsid w:val="07067712"/>
    <w:rsid w:val="070E2577"/>
    <w:rsid w:val="071800A9"/>
    <w:rsid w:val="07216A74"/>
    <w:rsid w:val="072F2729"/>
    <w:rsid w:val="07583530"/>
    <w:rsid w:val="07722C34"/>
    <w:rsid w:val="07786E60"/>
    <w:rsid w:val="077E7782"/>
    <w:rsid w:val="07830A36"/>
    <w:rsid w:val="078F6F15"/>
    <w:rsid w:val="07A56546"/>
    <w:rsid w:val="07B35775"/>
    <w:rsid w:val="07C21FA9"/>
    <w:rsid w:val="07C616E6"/>
    <w:rsid w:val="07D06D7A"/>
    <w:rsid w:val="07DD5AB3"/>
    <w:rsid w:val="07ED5378"/>
    <w:rsid w:val="08075320"/>
    <w:rsid w:val="081D64A1"/>
    <w:rsid w:val="08343DCA"/>
    <w:rsid w:val="08476CF8"/>
    <w:rsid w:val="08891F5A"/>
    <w:rsid w:val="088D57DF"/>
    <w:rsid w:val="088E21C3"/>
    <w:rsid w:val="08A86779"/>
    <w:rsid w:val="08A871B9"/>
    <w:rsid w:val="08B6396D"/>
    <w:rsid w:val="08C62263"/>
    <w:rsid w:val="090F0D58"/>
    <w:rsid w:val="09130297"/>
    <w:rsid w:val="092A0C39"/>
    <w:rsid w:val="094A0F82"/>
    <w:rsid w:val="0957797D"/>
    <w:rsid w:val="096B6A5A"/>
    <w:rsid w:val="09700F9B"/>
    <w:rsid w:val="0972706B"/>
    <w:rsid w:val="09740099"/>
    <w:rsid w:val="097F1A1D"/>
    <w:rsid w:val="09860267"/>
    <w:rsid w:val="098678CD"/>
    <w:rsid w:val="098C7344"/>
    <w:rsid w:val="099E3E66"/>
    <w:rsid w:val="09A342F4"/>
    <w:rsid w:val="09B46BD7"/>
    <w:rsid w:val="09B90013"/>
    <w:rsid w:val="09C21BB6"/>
    <w:rsid w:val="09D462E7"/>
    <w:rsid w:val="09DF5616"/>
    <w:rsid w:val="09EE01D5"/>
    <w:rsid w:val="09F06F47"/>
    <w:rsid w:val="0A046E11"/>
    <w:rsid w:val="0A0544FB"/>
    <w:rsid w:val="0A16306D"/>
    <w:rsid w:val="0A3037A4"/>
    <w:rsid w:val="0A322068"/>
    <w:rsid w:val="0A4A6A77"/>
    <w:rsid w:val="0A740BC2"/>
    <w:rsid w:val="0A750E2D"/>
    <w:rsid w:val="0A7742F8"/>
    <w:rsid w:val="0A7B68A7"/>
    <w:rsid w:val="0A94615B"/>
    <w:rsid w:val="0ABE112F"/>
    <w:rsid w:val="0ADB0D2D"/>
    <w:rsid w:val="0AFC260A"/>
    <w:rsid w:val="0AFC60B7"/>
    <w:rsid w:val="0B20553A"/>
    <w:rsid w:val="0B33141F"/>
    <w:rsid w:val="0B385F43"/>
    <w:rsid w:val="0B3A1AC5"/>
    <w:rsid w:val="0B4B104D"/>
    <w:rsid w:val="0B5D2CAF"/>
    <w:rsid w:val="0B6F6E61"/>
    <w:rsid w:val="0B7D47A2"/>
    <w:rsid w:val="0B8126A9"/>
    <w:rsid w:val="0B83245E"/>
    <w:rsid w:val="0B8756A8"/>
    <w:rsid w:val="0B9864E0"/>
    <w:rsid w:val="0BAD56E4"/>
    <w:rsid w:val="0BAD7041"/>
    <w:rsid w:val="0BCD429E"/>
    <w:rsid w:val="0BD62E6D"/>
    <w:rsid w:val="0BE94DC7"/>
    <w:rsid w:val="0BEA432F"/>
    <w:rsid w:val="0BFD5D7A"/>
    <w:rsid w:val="0C025DBE"/>
    <w:rsid w:val="0C10178A"/>
    <w:rsid w:val="0C1551CE"/>
    <w:rsid w:val="0C1933DC"/>
    <w:rsid w:val="0C1B4F3E"/>
    <w:rsid w:val="0C2552E0"/>
    <w:rsid w:val="0C384368"/>
    <w:rsid w:val="0C416901"/>
    <w:rsid w:val="0C56233F"/>
    <w:rsid w:val="0C6F5654"/>
    <w:rsid w:val="0CB77457"/>
    <w:rsid w:val="0CC12DCD"/>
    <w:rsid w:val="0CC42632"/>
    <w:rsid w:val="0CCB192F"/>
    <w:rsid w:val="0CD0309F"/>
    <w:rsid w:val="0CE37C3D"/>
    <w:rsid w:val="0CE45722"/>
    <w:rsid w:val="0D100457"/>
    <w:rsid w:val="0D127C26"/>
    <w:rsid w:val="0D132BA9"/>
    <w:rsid w:val="0D2057D1"/>
    <w:rsid w:val="0D23056E"/>
    <w:rsid w:val="0D352445"/>
    <w:rsid w:val="0D660AC2"/>
    <w:rsid w:val="0D672BF6"/>
    <w:rsid w:val="0D760508"/>
    <w:rsid w:val="0D783587"/>
    <w:rsid w:val="0D784257"/>
    <w:rsid w:val="0DA358F7"/>
    <w:rsid w:val="0DBC6E2F"/>
    <w:rsid w:val="0DC10615"/>
    <w:rsid w:val="0DCE068D"/>
    <w:rsid w:val="0DDC43A1"/>
    <w:rsid w:val="0DEC18ED"/>
    <w:rsid w:val="0DED4442"/>
    <w:rsid w:val="0DEF63DB"/>
    <w:rsid w:val="0DF84906"/>
    <w:rsid w:val="0DF90923"/>
    <w:rsid w:val="0DFC09E9"/>
    <w:rsid w:val="0E083C1B"/>
    <w:rsid w:val="0E120AD5"/>
    <w:rsid w:val="0E1F751A"/>
    <w:rsid w:val="0E216BDD"/>
    <w:rsid w:val="0E3754E8"/>
    <w:rsid w:val="0E760DAD"/>
    <w:rsid w:val="0E923378"/>
    <w:rsid w:val="0E933444"/>
    <w:rsid w:val="0E9A4B90"/>
    <w:rsid w:val="0EB06FFE"/>
    <w:rsid w:val="0EB9163C"/>
    <w:rsid w:val="0ECE3D7F"/>
    <w:rsid w:val="0ED00118"/>
    <w:rsid w:val="0ED568E9"/>
    <w:rsid w:val="0EF57D78"/>
    <w:rsid w:val="0EF76B38"/>
    <w:rsid w:val="0F0A50A1"/>
    <w:rsid w:val="0F1D01AC"/>
    <w:rsid w:val="0F2A272E"/>
    <w:rsid w:val="0F2D52F9"/>
    <w:rsid w:val="0F417E12"/>
    <w:rsid w:val="0F4B2C65"/>
    <w:rsid w:val="0F5F4747"/>
    <w:rsid w:val="0F7C47A9"/>
    <w:rsid w:val="0F80706D"/>
    <w:rsid w:val="0F967AD2"/>
    <w:rsid w:val="0F973CB6"/>
    <w:rsid w:val="0F9A4589"/>
    <w:rsid w:val="0FA50DA0"/>
    <w:rsid w:val="0FAF08BE"/>
    <w:rsid w:val="0FC166A9"/>
    <w:rsid w:val="0FCB1BEA"/>
    <w:rsid w:val="0FCB6BF7"/>
    <w:rsid w:val="0FD978D4"/>
    <w:rsid w:val="0FFC3EF4"/>
    <w:rsid w:val="10150A41"/>
    <w:rsid w:val="101828E5"/>
    <w:rsid w:val="101A5C69"/>
    <w:rsid w:val="101B366C"/>
    <w:rsid w:val="10266D90"/>
    <w:rsid w:val="102D15F4"/>
    <w:rsid w:val="104A4357"/>
    <w:rsid w:val="10521163"/>
    <w:rsid w:val="10622B32"/>
    <w:rsid w:val="106F049A"/>
    <w:rsid w:val="107151A4"/>
    <w:rsid w:val="10830395"/>
    <w:rsid w:val="108C6131"/>
    <w:rsid w:val="10BE60B3"/>
    <w:rsid w:val="10D80AE3"/>
    <w:rsid w:val="10E17DDA"/>
    <w:rsid w:val="10E27855"/>
    <w:rsid w:val="11072674"/>
    <w:rsid w:val="11087971"/>
    <w:rsid w:val="111F093B"/>
    <w:rsid w:val="112D3D2B"/>
    <w:rsid w:val="11342246"/>
    <w:rsid w:val="11611158"/>
    <w:rsid w:val="11653C6F"/>
    <w:rsid w:val="11714B0D"/>
    <w:rsid w:val="117E25DB"/>
    <w:rsid w:val="1183318F"/>
    <w:rsid w:val="11A24C4C"/>
    <w:rsid w:val="11AC3C70"/>
    <w:rsid w:val="11B73B6D"/>
    <w:rsid w:val="11CB06D4"/>
    <w:rsid w:val="11D85EA2"/>
    <w:rsid w:val="120C29C9"/>
    <w:rsid w:val="12220211"/>
    <w:rsid w:val="12320784"/>
    <w:rsid w:val="12534C1F"/>
    <w:rsid w:val="125652F8"/>
    <w:rsid w:val="1257267A"/>
    <w:rsid w:val="127C6655"/>
    <w:rsid w:val="128541AE"/>
    <w:rsid w:val="12A472D8"/>
    <w:rsid w:val="12B47087"/>
    <w:rsid w:val="12DE4561"/>
    <w:rsid w:val="12E3344C"/>
    <w:rsid w:val="12FA074D"/>
    <w:rsid w:val="12FE321B"/>
    <w:rsid w:val="130859B8"/>
    <w:rsid w:val="13272755"/>
    <w:rsid w:val="133A7BDD"/>
    <w:rsid w:val="135349F3"/>
    <w:rsid w:val="13722B65"/>
    <w:rsid w:val="1380021A"/>
    <w:rsid w:val="13834E97"/>
    <w:rsid w:val="1393239E"/>
    <w:rsid w:val="13A60C16"/>
    <w:rsid w:val="13C94DF4"/>
    <w:rsid w:val="13DF1288"/>
    <w:rsid w:val="14054947"/>
    <w:rsid w:val="14074EB0"/>
    <w:rsid w:val="141F2191"/>
    <w:rsid w:val="1437459D"/>
    <w:rsid w:val="14380455"/>
    <w:rsid w:val="14497722"/>
    <w:rsid w:val="144C06CA"/>
    <w:rsid w:val="14505126"/>
    <w:rsid w:val="146B779A"/>
    <w:rsid w:val="146E55AC"/>
    <w:rsid w:val="147C0765"/>
    <w:rsid w:val="14970691"/>
    <w:rsid w:val="14A36FA2"/>
    <w:rsid w:val="14A469D7"/>
    <w:rsid w:val="14BE422E"/>
    <w:rsid w:val="14CB4AC1"/>
    <w:rsid w:val="14E95509"/>
    <w:rsid w:val="14F05994"/>
    <w:rsid w:val="14F7061F"/>
    <w:rsid w:val="15076363"/>
    <w:rsid w:val="150D3EF4"/>
    <w:rsid w:val="15111044"/>
    <w:rsid w:val="151224BC"/>
    <w:rsid w:val="154460B9"/>
    <w:rsid w:val="156C4FC8"/>
    <w:rsid w:val="1575AEB2"/>
    <w:rsid w:val="1579497C"/>
    <w:rsid w:val="15824EE1"/>
    <w:rsid w:val="158D69CE"/>
    <w:rsid w:val="15946235"/>
    <w:rsid w:val="159F7007"/>
    <w:rsid w:val="15AB7EDB"/>
    <w:rsid w:val="15CC20E6"/>
    <w:rsid w:val="15D53B27"/>
    <w:rsid w:val="15EE136C"/>
    <w:rsid w:val="16151768"/>
    <w:rsid w:val="16165887"/>
    <w:rsid w:val="162C0344"/>
    <w:rsid w:val="162E3333"/>
    <w:rsid w:val="164F7F6D"/>
    <w:rsid w:val="165D61C4"/>
    <w:rsid w:val="165E068A"/>
    <w:rsid w:val="168D76DC"/>
    <w:rsid w:val="16A404D9"/>
    <w:rsid w:val="16B572E7"/>
    <w:rsid w:val="16B6382D"/>
    <w:rsid w:val="16BB66E9"/>
    <w:rsid w:val="16D517C8"/>
    <w:rsid w:val="16D97B14"/>
    <w:rsid w:val="16E01C23"/>
    <w:rsid w:val="16EC3970"/>
    <w:rsid w:val="16F003E9"/>
    <w:rsid w:val="16F20B2C"/>
    <w:rsid w:val="16F61B6E"/>
    <w:rsid w:val="1702D3F2"/>
    <w:rsid w:val="1706120A"/>
    <w:rsid w:val="171849A8"/>
    <w:rsid w:val="17214315"/>
    <w:rsid w:val="17322237"/>
    <w:rsid w:val="173E0B24"/>
    <w:rsid w:val="17485238"/>
    <w:rsid w:val="177D633A"/>
    <w:rsid w:val="178645D7"/>
    <w:rsid w:val="17A663AB"/>
    <w:rsid w:val="17C751F5"/>
    <w:rsid w:val="17E16E37"/>
    <w:rsid w:val="17E304EE"/>
    <w:rsid w:val="17E52844"/>
    <w:rsid w:val="17F04EBA"/>
    <w:rsid w:val="17FB5D17"/>
    <w:rsid w:val="18097433"/>
    <w:rsid w:val="180B054C"/>
    <w:rsid w:val="181B0B92"/>
    <w:rsid w:val="18383508"/>
    <w:rsid w:val="183B79E5"/>
    <w:rsid w:val="183D1BA1"/>
    <w:rsid w:val="18634992"/>
    <w:rsid w:val="18782D21"/>
    <w:rsid w:val="188030FA"/>
    <w:rsid w:val="188D2058"/>
    <w:rsid w:val="18BA7603"/>
    <w:rsid w:val="18BE49D4"/>
    <w:rsid w:val="18CD134A"/>
    <w:rsid w:val="18D044D6"/>
    <w:rsid w:val="18D70F6A"/>
    <w:rsid w:val="18FD3F86"/>
    <w:rsid w:val="190769D0"/>
    <w:rsid w:val="190E40D0"/>
    <w:rsid w:val="192000D8"/>
    <w:rsid w:val="19261FCD"/>
    <w:rsid w:val="192816FC"/>
    <w:rsid w:val="192B740B"/>
    <w:rsid w:val="192F4C7B"/>
    <w:rsid w:val="192F770D"/>
    <w:rsid w:val="1936699B"/>
    <w:rsid w:val="194141EB"/>
    <w:rsid w:val="19481FB4"/>
    <w:rsid w:val="19512211"/>
    <w:rsid w:val="19654572"/>
    <w:rsid w:val="196B60E9"/>
    <w:rsid w:val="197216BB"/>
    <w:rsid w:val="198657E9"/>
    <w:rsid w:val="19C33314"/>
    <w:rsid w:val="19C54F07"/>
    <w:rsid w:val="19CA4268"/>
    <w:rsid w:val="19CC1C6E"/>
    <w:rsid w:val="19CF5864"/>
    <w:rsid w:val="19DC4FBE"/>
    <w:rsid w:val="19E3119B"/>
    <w:rsid w:val="1A1C5725"/>
    <w:rsid w:val="1A3313AC"/>
    <w:rsid w:val="1A3F471B"/>
    <w:rsid w:val="1A4A22E6"/>
    <w:rsid w:val="1A514204"/>
    <w:rsid w:val="1A6C6CCE"/>
    <w:rsid w:val="1A8616E3"/>
    <w:rsid w:val="1AB64965"/>
    <w:rsid w:val="1ABC15A3"/>
    <w:rsid w:val="1ACB3D74"/>
    <w:rsid w:val="1ADA43D8"/>
    <w:rsid w:val="1AE20B82"/>
    <w:rsid w:val="1AEB2825"/>
    <w:rsid w:val="1AED0E75"/>
    <w:rsid w:val="1AEF3793"/>
    <w:rsid w:val="1B164B40"/>
    <w:rsid w:val="1B205250"/>
    <w:rsid w:val="1B233449"/>
    <w:rsid w:val="1B2E6DC7"/>
    <w:rsid w:val="1B4713B9"/>
    <w:rsid w:val="1B4E3AF0"/>
    <w:rsid w:val="1B5316CE"/>
    <w:rsid w:val="1B5E59D2"/>
    <w:rsid w:val="1B802089"/>
    <w:rsid w:val="1B944C45"/>
    <w:rsid w:val="1B9F7ADA"/>
    <w:rsid w:val="1BA909E8"/>
    <w:rsid w:val="1BB448EC"/>
    <w:rsid w:val="1BB46EAF"/>
    <w:rsid w:val="1BC1238B"/>
    <w:rsid w:val="1BDC2DFC"/>
    <w:rsid w:val="1BF8418A"/>
    <w:rsid w:val="1BFE114F"/>
    <w:rsid w:val="1BFE7A5F"/>
    <w:rsid w:val="1C060360"/>
    <w:rsid w:val="1C101DB1"/>
    <w:rsid w:val="1C135661"/>
    <w:rsid w:val="1C18474F"/>
    <w:rsid w:val="1C2168C5"/>
    <w:rsid w:val="1C2B4C74"/>
    <w:rsid w:val="1C2F3AAB"/>
    <w:rsid w:val="1C37786A"/>
    <w:rsid w:val="1C5F0DE0"/>
    <w:rsid w:val="1C6632A9"/>
    <w:rsid w:val="1C766428"/>
    <w:rsid w:val="1C9019D8"/>
    <w:rsid w:val="1C921230"/>
    <w:rsid w:val="1CA9491D"/>
    <w:rsid w:val="1CB626A2"/>
    <w:rsid w:val="1CC02EEB"/>
    <w:rsid w:val="1CDA5754"/>
    <w:rsid w:val="1D011255"/>
    <w:rsid w:val="1D1F2AE5"/>
    <w:rsid w:val="1D2355A7"/>
    <w:rsid w:val="1D331CAE"/>
    <w:rsid w:val="1D465FAC"/>
    <w:rsid w:val="1D492793"/>
    <w:rsid w:val="1D6C1096"/>
    <w:rsid w:val="1D7E1228"/>
    <w:rsid w:val="1D833CB2"/>
    <w:rsid w:val="1DC35933"/>
    <w:rsid w:val="1DD50930"/>
    <w:rsid w:val="1DD522CB"/>
    <w:rsid w:val="1DF407BB"/>
    <w:rsid w:val="1E0C5BE2"/>
    <w:rsid w:val="1E0C78F8"/>
    <w:rsid w:val="1E0D68E0"/>
    <w:rsid w:val="1E187CF0"/>
    <w:rsid w:val="1E38003B"/>
    <w:rsid w:val="1E6641BF"/>
    <w:rsid w:val="1E8129FE"/>
    <w:rsid w:val="1EA41854"/>
    <w:rsid w:val="1EAC3768"/>
    <w:rsid w:val="1EB815C1"/>
    <w:rsid w:val="1EC648B9"/>
    <w:rsid w:val="1ED7372F"/>
    <w:rsid w:val="1EF3797A"/>
    <w:rsid w:val="1F1D21AA"/>
    <w:rsid w:val="1F325F59"/>
    <w:rsid w:val="1F391D93"/>
    <w:rsid w:val="1F3F463C"/>
    <w:rsid w:val="1F727420"/>
    <w:rsid w:val="1F800BD9"/>
    <w:rsid w:val="1F850095"/>
    <w:rsid w:val="1F950F89"/>
    <w:rsid w:val="1FA94F76"/>
    <w:rsid w:val="1FB91CD0"/>
    <w:rsid w:val="1FCE251F"/>
    <w:rsid w:val="1FEB5923"/>
    <w:rsid w:val="1FEE450D"/>
    <w:rsid w:val="200C6EBE"/>
    <w:rsid w:val="2013006C"/>
    <w:rsid w:val="20275F86"/>
    <w:rsid w:val="202B3BFB"/>
    <w:rsid w:val="202B44B3"/>
    <w:rsid w:val="202C5DBE"/>
    <w:rsid w:val="206D0E05"/>
    <w:rsid w:val="2076519E"/>
    <w:rsid w:val="20793242"/>
    <w:rsid w:val="2081260F"/>
    <w:rsid w:val="208727FC"/>
    <w:rsid w:val="20906487"/>
    <w:rsid w:val="20910CB1"/>
    <w:rsid w:val="20A03F1A"/>
    <w:rsid w:val="20A6747F"/>
    <w:rsid w:val="20AF3C25"/>
    <w:rsid w:val="20BA2550"/>
    <w:rsid w:val="20BC0F70"/>
    <w:rsid w:val="20CD42FE"/>
    <w:rsid w:val="20E45777"/>
    <w:rsid w:val="20E46A25"/>
    <w:rsid w:val="20E65374"/>
    <w:rsid w:val="21035A99"/>
    <w:rsid w:val="21282288"/>
    <w:rsid w:val="21531B53"/>
    <w:rsid w:val="215A5C59"/>
    <w:rsid w:val="216F26FD"/>
    <w:rsid w:val="21785F64"/>
    <w:rsid w:val="219A0866"/>
    <w:rsid w:val="219B4761"/>
    <w:rsid w:val="21A65111"/>
    <w:rsid w:val="21AD4887"/>
    <w:rsid w:val="21B15D7D"/>
    <w:rsid w:val="21B339E9"/>
    <w:rsid w:val="21E03BB4"/>
    <w:rsid w:val="21E734B3"/>
    <w:rsid w:val="21FA3B6A"/>
    <w:rsid w:val="21FB6EBC"/>
    <w:rsid w:val="22007048"/>
    <w:rsid w:val="22022C92"/>
    <w:rsid w:val="220A12FE"/>
    <w:rsid w:val="221803BB"/>
    <w:rsid w:val="2239304E"/>
    <w:rsid w:val="22434E0C"/>
    <w:rsid w:val="2256623F"/>
    <w:rsid w:val="225C3A65"/>
    <w:rsid w:val="2264579E"/>
    <w:rsid w:val="22774F32"/>
    <w:rsid w:val="227C2816"/>
    <w:rsid w:val="227C5D63"/>
    <w:rsid w:val="227F774F"/>
    <w:rsid w:val="22B11F0F"/>
    <w:rsid w:val="22C22FF5"/>
    <w:rsid w:val="22F03980"/>
    <w:rsid w:val="22FE2795"/>
    <w:rsid w:val="2302282B"/>
    <w:rsid w:val="23137457"/>
    <w:rsid w:val="231A5CF7"/>
    <w:rsid w:val="231E4B98"/>
    <w:rsid w:val="232362D3"/>
    <w:rsid w:val="232D30A1"/>
    <w:rsid w:val="23452081"/>
    <w:rsid w:val="234B2FCB"/>
    <w:rsid w:val="23591AF2"/>
    <w:rsid w:val="2359400D"/>
    <w:rsid w:val="23680C07"/>
    <w:rsid w:val="236959BD"/>
    <w:rsid w:val="237960C8"/>
    <w:rsid w:val="238B15F3"/>
    <w:rsid w:val="238B4C65"/>
    <w:rsid w:val="239E142D"/>
    <w:rsid w:val="23AB767C"/>
    <w:rsid w:val="23AE13D3"/>
    <w:rsid w:val="23B5716D"/>
    <w:rsid w:val="23BD1EF4"/>
    <w:rsid w:val="23D25841"/>
    <w:rsid w:val="23D326EF"/>
    <w:rsid w:val="23D61A36"/>
    <w:rsid w:val="23E630A6"/>
    <w:rsid w:val="23FC21E6"/>
    <w:rsid w:val="240C16A9"/>
    <w:rsid w:val="242C77C3"/>
    <w:rsid w:val="244F37B1"/>
    <w:rsid w:val="24572711"/>
    <w:rsid w:val="245870DE"/>
    <w:rsid w:val="246261A2"/>
    <w:rsid w:val="247247A7"/>
    <w:rsid w:val="24726357"/>
    <w:rsid w:val="2473146A"/>
    <w:rsid w:val="24776489"/>
    <w:rsid w:val="24860C2E"/>
    <w:rsid w:val="24990B16"/>
    <w:rsid w:val="24A31FE9"/>
    <w:rsid w:val="24AD7EE6"/>
    <w:rsid w:val="24C52FEC"/>
    <w:rsid w:val="24D0128B"/>
    <w:rsid w:val="24D756E7"/>
    <w:rsid w:val="250F0C37"/>
    <w:rsid w:val="251047CA"/>
    <w:rsid w:val="25162B60"/>
    <w:rsid w:val="253B25A6"/>
    <w:rsid w:val="254207E4"/>
    <w:rsid w:val="254562B1"/>
    <w:rsid w:val="255104F0"/>
    <w:rsid w:val="2560279C"/>
    <w:rsid w:val="25C41CF4"/>
    <w:rsid w:val="25C7121C"/>
    <w:rsid w:val="25D1072A"/>
    <w:rsid w:val="25DB3952"/>
    <w:rsid w:val="25F56EFA"/>
    <w:rsid w:val="26017507"/>
    <w:rsid w:val="2609208C"/>
    <w:rsid w:val="26152CC2"/>
    <w:rsid w:val="26166BCB"/>
    <w:rsid w:val="26174BE9"/>
    <w:rsid w:val="261D2CA0"/>
    <w:rsid w:val="261D3B5E"/>
    <w:rsid w:val="26230FC6"/>
    <w:rsid w:val="26276462"/>
    <w:rsid w:val="263B2A11"/>
    <w:rsid w:val="264414C1"/>
    <w:rsid w:val="264D17ED"/>
    <w:rsid w:val="265B7C17"/>
    <w:rsid w:val="266003CD"/>
    <w:rsid w:val="267C010D"/>
    <w:rsid w:val="26884CE9"/>
    <w:rsid w:val="26B27089"/>
    <w:rsid w:val="26DD58E4"/>
    <w:rsid w:val="26EE7123"/>
    <w:rsid w:val="26F230BB"/>
    <w:rsid w:val="26F60EF2"/>
    <w:rsid w:val="27002019"/>
    <w:rsid w:val="27136A33"/>
    <w:rsid w:val="271C1E43"/>
    <w:rsid w:val="271D6B93"/>
    <w:rsid w:val="27291884"/>
    <w:rsid w:val="27291FBE"/>
    <w:rsid w:val="272C1CCE"/>
    <w:rsid w:val="27323917"/>
    <w:rsid w:val="274627DA"/>
    <w:rsid w:val="274F0980"/>
    <w:rsid w:val="27563AD3"/>
    <w:rsid w:val="2768142C"/>
    <w:rsid w:val="27864A32"/>
    <w:rsid w:val="279207CA"/>
    <w:rsid w:val="279A6D72"/>
    <w:rsid w:val="279F3D91"/>
    <w:rsid w:val="27A31591"/>
    <w:rsid w:val="27A61E2B"/>
    <w:rsid w:val="27B3390D"/>
    <w:rsid w:val="27C5366D"/>
    <w:rsid w:val="27D6581A"/>
    <w:rsid w:val="27DC4F1F"/>
    <w:rsid w:val="27DD67CA"/>
    <w:rsid w:val="27E72305"/>
    <w:rsid w:val="281F31E0"/>
    <w:rsid w:val="281F6658"/>
    <w:rsid w:val="28690808"/>
    <w:rsid w:val="286A3775"/>
    <w:rsid w:val="28780C7F"/>
    <w:rsid w:val="28B07E55"/>
    <w:rsid w:val="28B54AA2"/>
    <w:rsid w:val="28C77C30"/>
    <w:rsid w:val="28CD0FD5"/>
    <w:rsid w:val="28E144AD"/>
    <w:rsid w:val="28EB66F6"/>
    <w:rsid w:val="28FE0664"/>
    <w:rsid w:val="29006E53"/>
    <w:rsid w:val="29021B9B"/>
    <w:rsid w:val="290D04CF"/>
    <w:rsid w:val="294118E7"/>
    <w:rsid w:val="294D3BE0"/>
    <w:rsid w:val="295A76BB"/>
    <w:rsid w:val="29645AD2"/>
    <w:rsid w:val="297F342E"/>
    <w:rsid w:val="298C7EE5"/>
    <w:rsid w:val="29A012F5"/>
    <w:rsid w:val="29A07D42"/>
    <w:rsid w:val="29A24B4F"/>
    <w:rsid w:val="29AA4F1D"/>
    <w:rsid w:val="29B14B63"/>
    <w:rsid w:val="29B43A0D"/>
    <w:rsid w:val="29BB1B80"/>
    <w:rsid w:val="29C26BED"/>
    <w:rsid w:val="29CA107A"/>
    <w:rsid w:val="29E95D4E"/>
    <w:rsid w:val="29F64BC2"/>
    <w:rsid w:val="2A0101E6"/>
    <w:rsid w:val="2A023EC8"/>
    <w:rsid w:val="2A0F0B23"/>
    <w:rsid w:val="2A2F151B"/>
    <w:rsid w:val="2A30646E"/>
    <w:rsid w:val="2A372C05"/>
    <w:rsid w:val="2A567FE5"/>
    <w:rsid w:val="2A5B6E64"/>
    <w:rsid w:val="2A655896"/>
    <w:rsid w:val="2A71440E"/>
    <w:rsid w:val="2A8615FF"/>
    <w:rsid w:val="2A866CC5"/>
    <w:rsid w:val="2A893D90"/>
    <w:rsid w:val="2A92698C"/>
    <w:rsid w:val="2A932738"/>
    <w:rsid w:val="2A9A305C"/>
    <w:rsid w:val="2A9D552B"/>
    <w:rsid w:val="2AAD3F49"/>
    <w:rsid w:val="2AB23289"/>
    <w:rsid w:val="2ACB1712"/>
    <w:rsid w:val="2AD41998"/>
    <w:rsid w:val="2ADB65C1"/>
    <w:rsid w:val="2ADC20EF"/>
    <w:rsid w:val="2AFE2B7E"/>
    <w:rsid w:val="2B1773F1"/>
    <w:rsid w:val="2B1A73FE"/>
    <w:rsid w:val="2B26248E"/>
    <w:rsid w:val="2B274AD3"/>
    <w:rsid w:val="2B3F1C6E"/>
    <w:rsid w:val="2B427C0B"/>
    <w:rsid w:val="2B527EC9"/>
    <w:rsid w:val="2B557915"/>
    <w:rsid w:val="2B65451A"/>
    <w:rsid w:val="2B7D783D"/>
    <w:rsid w:val="2B872EB8"/>
    <w:rsid w:val="2BB25377"/>
    <w:rsid w:val="2BBD0EAC"/>
    <w:rsid w:val="2BC960BC"/>
    <w:rsid w:val="2BDF29BF"/>
    <w:rsid w:val="2BE142ED"/>
    <w:rsid w:val="2C1A2224"/>
    <w:rsid w:val="2C2159F9"/>
    <w:rsid w:val="2C2C370D"/>
    <w:rsid w:val="2C2F7EC5"/>
    <w:rsid w:val="2C383CA8"/>
    <w:rsid w:val="2C3A46B1"/>
    <w:rsid w:val="2C474E25"/>
    <w:rsid w:val="2C512F50"/>
    <w:rsid w:val="2C6B6735"/>
    <w:rsid w:val="2C6F66E1"/>
    <w:rsid w:val="2C726F07"/>
    <w:rsid w:val="2C876D50"/>
    <w:rsid w:val="2CA43A95"/>
    <w:rsid w:val="2CB23183"/>
    <w:rsid w:val="2CB92E80"/>
    <w:rsid w:val="2CEC4E62"/>
    <w:rsid w:val="2CF04E98"/>
    <w:rsid w:val="2CF7267C"/>
    <w:rsid w:val="2D376513"/>
    <w:rsid w:val="2D3E0248"/>
    <w:rsid w:val="2D3F2C8E"/>
    <w:rsid w:val="2D470923"/>
    <w:rsid w:val="2D727745"/>
    <w:rsid w:val="2D866AD2"/>
    <w:rsid w:val="2D9102E1"/>
    <w:rsid w:val="2D976522"/>
    <w:rsid w:val="2D9A0D13"/>
    <w:rsid w:val="2DAA409D"/>
    <w:rsid w:val="2DAB6695"/>
    <w:rsid w:val="2DAE139C"/>
    <w:rsid w:val="2DC863F1"/>
    <w:rsid w:val="2DCB6CFD"/>
    <w:rsid w:val="2DD10BAB"/>
    <w:rsid w:val="2DE03750"/>
    <w:rsid w:val="2DFB41DC"/>
    <w:rsid w:val="2E045B1E"/>
    <w:rsid w:val="2E0A7FAA"/>
    <w:rsid w:val="2E0F200E"/>
    <w:rsid w:val="2E1B15E4"/>
    <w:rsid w:val="2E350033"/>
    <w:rsid w:val="2E3928CB"/>
    <w:rsid w:val="2E5F4D48"/>
    <w:rsid w:val="2E62654A"/>
    <w:rsid w:val="2E6D6806"/>
    <w:rsid w:val="2E89285C"/>
    <w:rsid w:val="2E897C39"/>
    <w:rsid w:val="2E930D3B"/>
    <w:rsid w:val="2E9862BD"/>
    <w:rsid w:val="2EAB6AD0"/>
    <w:rsid w:val="2EB72406"/>
    <w:rsid w:val="2EC02E86"/>
    <w:rsid w:val="2EE41C80"/>
    <w:rsid w:val="2F16113D"/>
    <w:rsid w:val="2F1D094C"/>
    <w:rsid w:val="2F2367DE"/>
    <w:rsid w:val="2F3B0E90"/>
    <w:rsid w:val="2F467241"/>
    <w:rsid w:val="2F60325D"/>
    <w:rsid w:val="2F777ACF"/>
    <w:rsid w:val="2F83681A"/>
    <w:rsid w:val="2F91517B"/>
    <w:rsid w:val="2F95485F"/>
    <w:rsid w:val="2FB16B23"/>
    <w:rsid w:val="2FBC7683"/>
    <w:rsid w:val="2FC96B2D"/>
    <w:rsid w:val="2FCC12D2"/>
    <w:rsid w:val="2FD27D5B"/>
    <w:rsid w:val="2FD61F5A"/>
    <w:rsid w:val="2FDF41BB"/>
    <w:rsid w:val="2FE160C6"/>
    <w:rsid w:val="2FE20B6B"/>
    <w:rsid w:val="2FEA0CF3"/>
    <w:rsid w:val="2FF91044"/>
    <w:rsid w:val="302366DA"/>
    <w:rsid w:val="30321A45"/>
    <w:rsid w:val="30330A15"/>
    <w:rsid w:val="303817DC"/>
    <w:rsid w:val="304C06FE"/>
    <w:rsid w:val="30527A86"/>
    <w:rsid w:val="308362C3"/>
    <w:rsid w:val="309C19C4"/>
    <w:rsid w:val="30C4091C"/>
    <w:rsid w:val="30CC76FF"/>
    <w:rsid w:val="30DF24D7"/>
    <w:rsid w:val="30F06A8A"/>
    <w:rsid w:val="30FB19DC"/>
    <w:rsid w:val="31007BD9"/>
    <w:rsid w:val="3107240D"/>
    <w:rsid w:val="310B6EBF"/>
    <w:rsid w:val="310B758D"/>
    <w:rsid w:val="31191A7A"/>
    <w:rsid w:val="312A5C29"/>
    <w:rsid w:val="31542D3B"/>
    <w:rsid w:val="315B492C"/>
    <w:rsid w:val="315E3DF0"/>
    <w:rsid w:val="31641D4B"/>
    <w:rsid w:val="3166748C"/>
    <w:rsid w:val="316739EE"/>
    <w:rsid w:val="317B7132"/>
    <w:rsid w:val="317D3A23"/>
    <w:rsid w:val="317E2824"/>
    <w:rsid w:val="31900E67"/>
    <w:rsid w:val="31AE3362"/>
    <w:rsid w:val="31B91EF2"/>
    <w:rsid w:val="31CB190E"/>
    <w:rsid w:val="32176A05"/>
    <w:rsid w:val="321C740A"/>
    <w:rsid w:val="32303C08"/>
    <w:rsid w:val="324568C8"/>
    <w:rsid w:val="32491C20"/>
    <w:rsid w:val="324F2751"/>
    <w:rsid w:val="32627DE9"/>
    <w:rsid w:val="32832752"/>
    <w:rsid w:val="32855957"/>
    <w:rsid w:val="32B47635"/>
    <w:rsid w:val="32B6553F"/>
    <w:rsid w:val="32BC36AC"/>
    <w:rsid w:val="32D00191"/>
    <w:rsid w:val="32D077E9"/>
    <w:rsid w:val="32DE14CE"/>
    <w:rsid w:val="32E67E6E"/>
    <w:rsid w:val="32EE7C54"/>
    <w:rsid w:val="32FA6070"/>
    <w:rsid w:val="32FE23BF"/>
    <w:rsid w:val="32FF674C"/>
    <w:rsid w:val="33075A5C"/>
    <w:rsid w:val="330E6893"/>
    <w:rsid w:val="330E70ED"/>
    <w:rsid w:val="335A71C0"/>
    <w:rsid w:val="33752005"/>
    <w:rsid w:val="3384179E"/>
    <w:rsid w:val="33A02177"/>
    <w:rsid w:val="33A866D2"/>
    <w:rsid w:val="33BA0D36"/>
    <w:rsid w:val="33CF2465"/>
    <w:rsid w:val="33DE0CB9"/>
    <w:rsid w:val="33EC1A91"/>
    <w:rsid w:val="340778E6"/>
    <w:rsid w:val="340B7C6C"/>
    <w:rsid w:val="344F7A97"/>
    <w:rsid w:val="34586101"/>
    <w:rsid w:val="345933D6"/>
    <w:rsid w:val="345A6743"/>
    <w:rsid w:val="34680CAF"/>
    <w:rsid w:val="347744AE"/>
    <w:rsid w:val="348560D8"/>
    <w:rsid w:val="34A219B7"/>
    <w:rsid w:val="34AB7E73"/>
    <w:rsid w:val="34B24ED1"/>
    <w:rsid w:val="34B56008"/>
    <w:rsid w:val="34CC0649"/>
    <w:rsid w:val="34CC2CE0"/>
    <w:rsid w:val="34D9632F"/>
    <w:rsid w:val="34FB2046"/>
    <w:rsid w:val="350F5269"/>
    <w:rsid w:val="3511129D"/>
    <w:rsid w:val="35382F20"/>
    <w:rsid w:val="35664EF2"/>
    <w:rsid w:val="3567007D"/>
    <w:rsid w:val="35742CCA"/>
    <w:rsid w:val="358C098A"/>
    <w:rsid w:val="35911F22"/>
    <w:rsid w:val="359455FE"/>
    <w:rsid w:val="359E2F9D"/>
    <w:rsid w:val="35B01877"/>
    <w:rsid w:val="35C32763"/>
    <w:rsid w:val="35E33005"/>
    <w:rsid w:val="35E37771"/>
    <w:rsid w:val="35EC45CE"/>
    <w:rsid w:val="35EF263E"/>
    <w:rsid w:val="35F16AA5"/>
    <w:rsid w:val="35F708CA"/>
    <w:rsid w:val="36091FD3"/>
    <w:rsid w:val="36182112"/>
    <w:rsid w:val="362F05DB"/>
    <w:rsid w:val="3684059C"/>
    <w:rsid w:val="36921812"/>
    <w:rsid w:val="36A34299"/>
    <w:rsid w:val="36A93B3A"/>
    <w:rsid w:val="36B43102"/>
    <w:rsid w:val="36C410E0"/>
    <w:rsid w:val="36CB5B72"/>
    <w:rsid w:val="36CD07B0"/>
    <w:rsid w:val="36E170A4"/>
    <w:rsid w:val="36ED509E"/>
    <w:rsid w:val="36F306B5"/>
    <w:rsid w:val="37006596"/>
    <w:rsid w:val="3719259C"/>
    <w:rsid w:val="372201DB"/>
    <w:rsid w:val="37295296"/>
    <w:rsid w:val="373242C4"/>
    <w:rsid w:val="37340EF6"/>
    <w:rsid w:val="37381BE9"/>
    <w:rsid w:val="373E20CB"/>
    <w:rsid w:val="374B56B5"/>
    <w:rsid w:val="375645F9"/>
    <w:rsid w:val="37575A3D"/>
    <w:rsid w:val="37584E84"/>
    <w:rsid w:val="375C57D7"/>
    <w:rsid w:val="377436B7"/>
    <w:rsid w:val="377B1300"/>
    <w:rsid w:val="379A1CFE"/>
    <w:rsid w:val="37AF714C"/>
    <w:rsid w:val="37B0513D"/>
    <w:rsid w:val="37B06053"/>
    <w:rsid w:val="37DD651E"/>
    <w:rsid w:val="37E32EE8"/>
    <w:rsid w:val="37FB5651"/>
    <w:rsid w:val="38091891"/>
    <w:rsid w:val="380A0715"/>
    <w:rsid w:val="380A19E7"/>
    <w:rsid w:val="380A4DE5"/>
    <w:rsid w:val="3818082C"/>
    <w:rsid w:val="38193860"/>
    <w:rsid w:val="381A51F4"/>
    <w:rsid w:val="382F225F"/>
    <w:rsid w:val="3837004F"/>
    <w:rsid w:val="384F6FC1"/>
    <w:rsid w:val="385D4981"/>
    <w:rsid w:val="386C5C36"/>
    <w:rsid w:val="388547C7"/>
    <w:rsid w:val="38A04737"/>
    <w:rsid w:val="38B1715A"/>
    <w:rsid w:val="38BA113F"/>
    <w:rsid w:val="38D2296D"/>
    <w:rsid w:val="38D41B6B"/>
    <w:rsid w:val="38E67795"/>
    <w:rsid w:val="38FB6D75"/>
    <w:rsid w:val="3921742F"/>
    <w:rsid w:val="392A7A15"/>
    <w:rsid w:val="39362F4F"/>
    <w:rsid w:val="39513E5B"/>
    <w:rsid w:val="397347DF"/>
    <w:rsid w:val="39BB105A"/>
    <w:rsid w:val="39ED0B9E"/>
    <w:rsid w:val="3A080987"/>
    <w:rsid w:val="3A135075"/>
    <w:rsid w:val="3A191652"/>
    <w:rsid w:val="3A1A3B64"/>
    <w:rsid w:val="3A222FBA"/>
    <w:rsid w:val="3A6358B7"/>
    <w:rsid w:val="3A6674D8"/>
    <w:rsid w:val="3A816C5A"/>
    <w:rsid w:val="3A841B1B"/>
    <w:rsid w:val="3A8424B5"/>
    <w:rsid w:val="3A9A43F1"/>
    <w:rsid w:val="3AA12DFF"/>
    <w:rsid w:val="3AAF5872"/>
    <w:rsid w:val="3AB31D0C"/>
    <w:rsid w:val="3AF12F7A"/>
    <w:rsid w:val="3AF31451"/>
    <w:rsid w:val="3AF64CCF"/>
    <w:rsid w:val="3AF80E5B"/>
    <w:rsid w:val="3B017659"/>
    <w:rsid w:val="3B0C60D8"/>
    <w:rsid w:val="3B0E5515"/>
    <w:rsid w:val="3B235740"/>
    <w:rsid w:val="3B380971"/>
    <w:rsid w:val="3B3E48C1"/>
    <w:rsid w:val="3B4A3B53"/>
    <w:rsid w:val="3B757664"/>
    <w:rsid w:val="3B772A37"/>
    <w:rsid w:val="3B8A294A"/>
    <w:rsid w:val="3B8D2B5D"/>
    <w:rsid w:val="3BBF4BE6"/>
    <w:rsid w:val="3BD034C7"/>
    <w:rsid w:val="3BDA3DBC"/>
    <w:rsid w:val="3BE76418"/>
    <w:rsid w:val="3C051D8B"/>
    <w:rsid w:val="3C0C6DF9"/>
    <w:rsid w:val="3C184E55"/>
    <w:rsid w:val="3C2D3B81"/>
    <w:rsid w:val="3C581569"/>
    <w:rsid w:val="3C923082"/>
    <w:rsid w:val="3C9E318E"/>
    <w:rsid w:val="3CA13237"/>
    <w:rsid w:val="3CCA32FA"/>
    <w:rsid w:val="3CF61444"/>
    <w:rsid w:val="3D0354C7"/>
    <w:rsid w:val="3D1420B2"/>
    <w:rsid w:val="3D3A5C17"/>
    <w:rsid w:val="3D3F64B1"/>
    <w:rsid w:val="3D692DB2"/>
    <w:rsid w:val="3D6D132D"/>
    <w:rsid w:val="3D7359C7"/>
    <w:rsid w:val="3D743D0D"/>
    <w:rsid w:val="3D7642C9"/>
    <w:rsid w:val="3D794D89"/>
    <w:rsid w:val="3D86380E"/>
    <w:rsid w:val="3D8C57CC"/>
    <w:rsid w:val="3D962BC2"/>
    <w:rsid w:val="3DA303E4"/>
    <w:rsid w:val="3DC0360A"/>
    <w:rsid w:val="3DC236A2"/>
    <w:rsid w:val="3DCD4664"/>
    <w:rsid w:val="3DDA6D42"/>
    <w:rsid w:val="3DDD5D4B"/>
    <w:rsid w:val="3DDE08B2"/>
    <w:rsid w:val="3DDE2D0F"/>
    <w:rsid w:val="3DED4A5A"/>
    <w:rsid w:val="3DEF1747"/>
    <w:rsid w:val="3DFA6BAD"/>
    <w:rsid w:val="3DFD0ECE"/>
    <w:rsid w:val="3DFF13D1"/>
    <w:rsid w:val="3E055E2F"/>
    <w:rsid w:val="3E307AF9"/>
    <w:rsid w:val="3E3A7708"/>
    <w:rsid w:val="3E422A4C"/>
    <w:rsid w:val="3E4E21B6"/>
    <w:rsid w:val="3E644A3A"/>
    <w:rsid w:val="3E7347F4"/>
    <w:rsid w:val="3E746699"/>
    <w:rsid w:val="3E7F4E9E"/>
    <w:rsid w:val="3EBB6492"/>
    <w:rsid w:val="3EC37062"/>
    <w:rsid w:val="3ED0463F"/>
    <w:rsid w:val="3EE04EC0"/>
    <w:rsid w:val="3EF83C43"/>
    <w:rsid w:val="3F01664D"/>
    <w:rsid w:val="3F03359F"/>
    <w:rsid w:val="3F175FC8"/>
    <w:rsid w:val="3F29146C"/>
    <w:rsid w:val="3F436858"/>
    <w:rsid w:val="3F4E0D27"/>
    <w:rsid w:val="3F5A603F"/>
    <w:rsid w:val="3F5F0715"/>
    <w:rsid w:val="3F6A5A87"/>
    <w:rsid w:val="3F6D6CD2"/>
    <w:rsid w:val="3F714713"/>
    <w:rsid w:val="3F825E7B"/>
    <w:rsid w:val="3F861C0F"/>
    <w:rsid w:val="3FAC1C0A"/>
    <w:rsid w:val="3FD010A5"/>
    <w:rsid w:val="3FD26C28"/>
    <w:rsid w:val="3FF62CCD"/>
    <w:rsid w:val="40161B0F"/>
    <w:rsid w:val="401B0E26"/>
    <w:rsid w:val="402327C5"/>
    <w:rsid w:val="40274F4D"/>
    <w:rsid w:val="40347A53"/>
    <w:rsid w:val="404872F9"/>
    <w:rsid w:val="406D5F51"/>
    <w:rsid w:val="40727205"/>
    <w:rsid w:val="407868C4"/>
    <w:rsid w:val="407D4AEC"/>
    <w:rsid w:val="40850DCD"/>
    <w:rsid w:val="40863FD0"/>
    <w:rsid w:val="40987755"/>
    <w:rsid w:val="40991C73"/>
    <w:rsid w:val="409A66EE"/>
    <w:rsid w:val="40A6103B"/>
    <w:rsid w:val="40C410B6"/>
    <w:rsid w:val="40D47827"/>
    <w:rsid w:val="40E03F32"/>
    <w:rsid w:val="40F075C9"/>
    <w:rsid w:val="410C3983"/>
    <w:rsid w:val="412751BB"/>
    <w:rsid w:val="413703C0"/>
    <w:rsid w:val="414B56B1"/>
    <w:rsid w:val="414E07CB"/>
    <w:rsid w:val="41537C84"/>
    <w:rsid w:val="415D6597"/>
    <w:rsid w:val="419532ED"/>
    <w:rsid w:val="41AC1D9C"/>
    <w:rsid w:val="41B74ED8"/>
    <w:rsid w:val="41B9244F"/>
    <w:rsid w:val="41BC13BD"/>
    <w:rsid w:val="41BC3617"/>
    <w:rsid w:val="41D5053C"/>
    <w:rsid w:val="41D52C78"/>
    <w:rsid w:val="41E56343"/>
    <w:rsid w:val="41ED60C0"/>
    <w:rsid w:val="42027A2C"/>
    <w:rsid w:val="42057973"/>
    <w:rsid w:val="423C0F4F"/>
    <w:rsid w:val="4242619A"/>
    <w:rsid w:val="424F6EDD"/>
    <w:rsid w:val="425F240D"/>
    <w:rsid w:val="42653964"/>
    <w:rsid w:val="427E4F34"/>
    <w:rsid w:val="427F4BE0"/>
    <w:rsid w:val="42942BD3"/>
    <w:rsid w:val="42B20782"/>
    <w:rsid w:val="42BF6731"/>
    <w:rsid w:val="42D57318"/>
    <w:rsid w:val="42D90146"/>
    <w:rsid w:val="42DF035B"/>
    <w:rsid w:val="42F627D5"/>
    <w:rsid w:val="42F765E9"/>
    <w:rsid w:val="43007003"/>
    <w:rsid w:val="43011D24"/>
    <w:rsid w:val="430A6BB3"/>
    <w:rsid w:val="431516B3"/>
    <w:rsid w:val="431E50E3"/>
    <w:rsid w:val="43252C2A"/>
    <w:rsid w:val="432707C0"/>
    <w:rsid w:val="43316DC2"/>
    <w:rsid w:val="43516FC2"/>
    <w:rsid w:val="437B0BDB"/>
    <w:rsid w:val="43835C83"/>
    <w:rsid w:val="439457DF"/>
    <w:rsid w:val="43965DC0"/>
    <w:rsid w:val="439A08EB"/>
    <w:rsid w:val="439E404E"/>
    <w:rsid w:val="43A94689"/>
    <w:rsid w:val="43AB4635"/>
    <w:rsid w:val="43AF5073"/>
    <w:rsid w:val="43BC19FF"/>
    <w:rsid w:val="44090AFB"/>
    <w:rsid w:val="440E6325"/>
    <w:rsid w:val="4416108A"/>
    <w:rsid w:val="441B793A"/>
    <w:rsid w:val="44223DB6"/>
    <w:rsid w:val="443F084A"/>
    <w:rsid w:val="446C7186"/>
    <w:rsid w:val="44702CCB"/>
    <w:rsid w:val="44712D89"/>
    <w:rsid w:val="447177A7"/>
    <w:rsid w:val="447A4020"/>
    <w:rsid w:val="44917C93"/>
    <w:rsid w:val="449B2AD2"/>
    <w:rsid w:val="44A406E9"/>
    <w:rsid w:val="44B65456"/>
    <w:rsid w:val="44E00FDB"/>
    <w:rsid w:val="44E73A37"/>
    <w:rsid w:val="44FC08F6"/>
    <w:rsid w:val="4501316C"/>
    <w:rsid w:val="45305F2F"/>
    <w:rsid w:val="454B42CE"/>
    <w:rsid w:val="456E4587"/>
    <w:rsid w:val="45754129"/>
    <w:rsid w:val="457E1B4B"/>
    <w:rsid w:val="458B3735"/>
    <w:rsid w:val="45A2128C"/>
    <w:rsid w:val="45BF4853"/>
    <w:rsid w:val="45D20A11"/>
    <w:rsid w:val="45D5709C"/>
    <w:rsid w:val="460B46A4"/>
    <w:rsid w:val="46136785"/>
    <w:rsid w:val="46195585"/>
    <w:rsid w:val="462E578F"/>
    <w:rsid w:val="4630786E"/>
    <w:rsid w:val="46371132"/>
    <w:rsid w:val="46487CC3"/>
    <w:rsid w:val="464D0D35"/>
    <w:rsid w:val="4683030C"/>
    <w:rsid w:val="46894A53"/>
    <w:rsid w:val="46A8000D"/>
    <w:rsid w:val="46C14213"/>
    <w:rsid w:val="46D41E44"/>
    <w:rsid w:val="470B3FA1"/>
    <w:rsid w:val="471E4C98"/>
    <w:rsid w:val="47277626"/>
    <w:rsid w:val="472D41FA"/>
    <w:rsid w:val="4755032E"/>
    <w:rsid w:val="475D6A09"/>
    <w:rsid w:val="4778514E"/>
    <w:rsid w:val="47836577"/>
    <w:rsid w:val="478F2080"/>
    <w:rsid w:val="479A09A1"/>
    <w:rsid w:val="47AE2F53"/>
    <w:rsid w:val="47BD5F3A"/>
    <w:rsid w:val="47C23FBC"/>
    <w:rsid w:val="47E16522"/>
    <w:rsid w:val="47EB3791"/>
    <w:rsid w:val="47ED572A"/>
    <w:rsid w:val="48106990"/>
    <w:rsid w:val="48202D76"/>
    <w:rsid w:val="48310F57"/>
    <w:rsid w:val="4831642B"/>
    <w:rsid w:val="485F2BAA"/>
    <w:rsid w:val="487A47CF"/>
    <w:rsid w:val="488A4398"/>
    <w:rsid w:val="48972CB9"/>
    <w:rsid w:val="489957D3"/>
    <w:rsid w:val="48AC22B9"/>
    <w:rsid w:val="48C46268"/>
    <w:rsid w:val="48C475CE"/>
    <w:rsid w:val="48C57389"/>
    <w:rsid w:val="48E95291"/>
    <w:rsid w:val="48F6300F"/>
    <w:rsid w:val="490369F3"/>
    <w:rsid w:val="490A30F4"/>
    <w:rsid w:val="49216A6A"/>
    <w:rsid w:val="494B27C6"/>
    <w:rsid w:val="49502142"/>
    <w:rsid w:val="495C602E"/>
    <w:rsid w:val="496938E0"/>
    <w:rsid w:val="496B37C1"/>
    <w:rsid w:val="497D136F"/>
    <w:rsid w:val="497F7790"/>
    <w:rsid w:val="49803268"/>
    <w:rsid w:val="49832C37"/>
    <w:rsid w:val="49882B35"/>
    <w:rsid w:val="499029FF"/>
    <w:rsid w:val="4998360B"/>
    <w:rsid w:val="49AA7722"/>
    <w:rsid w:val="49BB43F2"/>
    <w:rsid w:val="49C408D7"/>
    <w:rsid w:val="49C44B33"/>
    <w:rsid w:val="49D6516A"/>
    <w:rsid w:val="49D755C9"/>
    <w:rsid w:val="49D967B9"/>
    <w:rsid w:val="49E44EB8"/>
    <w:rsid w:val="49E95994"/>
    <w:rsid w:val="4A235F8E"/>
    <w:rsid w:val="4A2A7C4E"/>
    <w:rsid w:val="4A2B0C5D"/>
    <w:rsid w:val="4A470EF7"/>
    <w:rsid w:val="4A482C97"/>
    <w:rsid w:val="4A571498"/>
    <w:rsid w:val="4A5F1301"/>
    <w:rsid w:val="4A751D1B"/>
    <w:rsid w:val="4A7A393D"/>
    <w:rsid w:val="4A7C2A22"/>
    <w:rsid w:val="4AA646FB"/>
    <w:rsid w:val="4AB15B35"/>
    <w:rsid w:val="4AB626DA"/>
    <w:rsid w:val="4AC858B9"/>
    <w:rsid w:val="4AE55318"/>
    <w:rsid w:val="4AFE0DE7"/>
    <w:rsid w:val="4B0713B6"/>
    <w:rsid w:val="4B0971A3"/>
    <w:rsid w:val="4B0C2A59"/>
    <w:rsid w:val="4B104ABC"/>
    <w:rsid w:val="4B253071"/>
    <w:rsid w:val="4B255188"/>
    <w:rsid w:val="4B271678"/>
    <w:rsid w:val="4B2E5E75"/>
    <w:rsid w:val="4B383F2F"/>
    <w:rsid w:val="4B3872E6"/>
    <w:rsid w:val="4B7E5A9B"/>
    <w:rsid w:val="4B7F05B4"/>
    <w:rsid w:val="4B9F0EED"/>
    <w:rsid w:val="4BA86C21"/>
    <w:rsid w:val="4BC965EF"/>
    <w:rsid w:val="4BDA444D"/>
    <w:rsid w:val="4C023EF1"/>
    <w:rsid w:val="4C05768C"/>
    <w:rsid w:val="4C140DFC"/>
    <w:rsid w:val="4C3E45A0"/>
    <w:rsid w:val="4C5604A8"/>
    <w:rsid w:val="4C5D0E8E"/>
    <w:rsid w:val="4C6D0539"/>
    <w:rsid w:val="4C987828"/>
    <w:rsid w:val="4C9E4165"/>
    <w:rsid w:val="4CA149AE"/>
    <w:rsid w:val="4CA50C40"/>
    <w:rsid w:val="4CBC0A73"/>
    <w:rsid w:val="4CBC3BCD"/>
    <w:rsid w:val="4CBE6B9B"/>
    <w:rsid w:val="4CDB0A19"/>
    <w:rsid w:val="4CDE10AA"/>
    <w:rsid w:val="4D2237A3"/>
    <w:rsid w:val="4D2459A5"/>
    <w:rsid w:val="4D3741CF"/>
    <w:rsid w:val="4D480C7A"/>
    <w:rsid w:val="4D493FCE"/>
    <w:rsid w:val="4D566262"/>
    <w:rsid w:val="4D803B22"/>
    <w:rsid w:val="4D890A3D"/>
    <w:rsid w:val="4D8E3D28"/>
    <w:rsid w:val="4DA828FA"/>
    <w:rsid w:val="4DB0348E"/>
    <w:rsid w:val="4DDB7383"/>
    <w:rsid w:val="4DE34531"/>
    <w:rsid w:val="4DEC4415"/>
    <w:rsid w:val="4DF51404"/>
    <w:rsid w:val="4E2338A9"/>
    <w:rsid w:val="4E2628B0"/>
    <w:rsid w:val="4E272D83"/>
    <w:rsid w:val="4E2E2453"/>
    <w:rsid w:val="4E3C2877"/>
    <w:rsid w:val="4E3F2AEA"/>
    <w:rsid w:val="4E487B66"/>
    <w:rsid w:val="4E4C09CE"/>
    <w:rsid w:val="4E521BBB"/>
    <w:rsid w:val="4E532122"/>
    <w:rsid w:val="4E5633F4"/>
    <w:rsid w:val="4E581E9C"/>
    <w:rsid w:val="4E7740D9"/>
    <w:rsid w:val="4E7B59BC"/>
    <w:rsid w:val="4E9F034F"/>
    <w:rsid w:val="4EA80B5F"/>
    <w:rsid w:val="4EAC0AFF"/>
    <w:rsid w:val="4EB5566D"/>
    <w:rsid w:val="4EC2021D"/>
    <w:rsid w:val="4ED02FBF"/>
    <w:rsid w:val="4EF171D5"/>
    <w:rsid w:val="4F001CA3"/>
    <w:rsid w:val="4F106E32"/>
    <w:rsid w:val="4F1673B9"/>
    <w:rsid w:val="4F407EEE"/>
    <w:rsid w:val="4F5F730D"/>
    <w:rsid w:val="4F6271F1"/>
    <w:rsid w:val="4F65125B"/>
    <w:rsid w:val="4F6F1E59"/>
    <w:rsid w:val="4F870FED"/>
    <w:rsid w:val="4FAB37A5"/>
    <w:rsid w:val="4FAC2061"/>
    <w:rsid w:val="4FBF0FC3"/>
    <w:rsid w:val="4FE0340C"/>
    <w:rsid w:val="4FE20E7E"/>
    <w:rsid w:val="4FE97D00"/>
    <w:rsid w:val="4FF155D7"/>
    <w:rsid w:val="50036E2B"/>
    <w:rsid w:val="50234C64"/>
    <w:rsid w:val="502E5FF2"/>
    <w:rsid w:val="503A6C78"/>
    <w:rsid w:val="503E4A3A"/>
    <w:rsid w:val="50440632"/>
    <w:rsid w:val="50510E8E"/>
    <w:rsid w:val="507C55CC"/>
    <w:rsid w:val="50A235BA"/>
    <w:rsid w:val="50A2753E"/>
    <w:rsid w:val="50A7295F"/>
    <w:rsid w:val="50A91622"/>
    <w:rsid w:val="50CD79ED"/>
    <w:rsid w:val="50DF3C48"/>
    <w:rsid w:val="50F764B1"/>
    <w:rsid w:val="50FD13B2"/>
    <w:rsid w:val="510D6DDD"/>
    <w:rsid w:val="511A0CA3"/>
    <w:rsid w:val="51282D4D"/>
    <w:rsid w:val="51327881"/>
    <w:rsid w:val="51342EE3"/>
    <w:rsid w:val="5137081F"/>
    <w:rsid w:val="513952A1"/>
    <w:rsid w:val="51666006"/>
    <w:rsid w:val="51716180"/>
    <w:rsid w:val="518D70BB"/>
    <w:rsid w:val="518E72F1"/>
    <w:rsid w:val="519459F4"/>
    <w:rsid w:val="51AD63E5"/>
    <w:rsid w:val="51AD7A93"/>
    <w:rsid w:val="51B46405"/>
    <w:rsid w:val="51C61F38"/>
    <w:rsid w:val="51F07F2D"/>
    <w:rsid w:val="520A212C"/>
    <w:rsid w:val="521B4163"/>
    <w:rsid w:val="523E44B3"/>
    <w:rsid w:val="525F145C"/>
    <w:rsid w:val="52652A06"/>
    <w:rsid w:val="526B71D9"/>
    <w:rsid w:val="52746370"/>
    <w:rsid w:val="52875E51"/>
    <w:rsid w:val="52AB586E"/>
    <w:rsid w:val="52C9608E"/>
    <w:rsid w:val="52D9178A"/>
    <w:rsid w:val="52DF6369"/>
    <w:rsid w:val="52EC171D"/>
    <w:rsid w:val="52F10D5D"/>
    <w:rsid w:val="52FE30BB"/>
    <w:rsid w:val="532805E1"/>
    <w:rsid w:val="5354521A"/>
    <w:rsid w:val="5356206E"/>
    <w:rsid w:val="536E79E7"/>
    <w:rsid w:val="536F3E4A"/>
    <w:rsid w:val="5375123D"/>
    <w:rsid w:val="5395369D"/>
    <w:rsid w:val="53974E1E"/>
    <w:rsid w:val="53A1414F"/>
    <w:rsid w:val="53A232B4"/>
    <w:rsid w:val="53CB45C5"/>
    <w:rsid w:val="53F313A1"/>
    <w:rsid w:val="54207E6C"/>
    <w:rsid w:val="5431397B"/>
    <w:rsid w:val="5435274F"/>
    <w:rsid w:val="54460828"/>
    <w:rsid w:val="54B1259B"/>
    <w:rsid w:val="54B40D35"/>
    <w:rsid w:val="54B53CA3"/>
    <w:rsid w:val="54CA59F6"/>
    <w:rsid w:val="54CE2507"/>
    <w:rsid w:val="54D03E13"/>
    <w:rsid w:val="54DF6269"/>
    <w:rsid w:val="54E70A2D"/>
    <w:rsid w:val="54E87C62"/>
    <w:rsid w:val="5507487F"/>
    <w:rsid w:val="55181CD2"/>
    <w:rsid w:val="55257E46"/>
    <w:rsid w:val="553216B4"/>
    <w:rsid w:val="55331772"/>
    <w:rsid w:val="5544071B"/>
    <w:rsid w:val="55474BFE"/>
    <w:rsid w:val="555A759A"/>
    <w:rsid w:val="555F205D"/>
    <w:rsid w:val="557837FF"/>
    <w:rsid w:val="55926FB4"/>
    <w:rsid w:val="55A7231D"/>
    <w:rsid w:val="55AD4C5B"/>
    <w:rsid w:val="55BA5B51"/>
    <w:rsid w:val="55BB65AB"/>
    <w:rsid w:val="55C96970"/>
    <w:rsid w:val="55D01D97"/>
    <w:rsid w:val="55DE171A"/>
    <w:rsid w:val="55E9733B"/>
    <w:rsid w:val="55F00EE5"/>
    <w:rsid w:val="55F35A91"/>
    <w:rsid w:val="56121E2D"/>
    <w:rsid w:val="56295B5C"/>
    <w:rsid w:val="56311EFB"/>
    <w:rsid w:val="56595F66"/>
    <w:rsid w:val="566747D8"/>
    <w:rsid w:val="56745085"/>
    <w:rsid w:val="567B4E41"/>
    <w:rsid w:val="5686294B"/>
    <w:rsid w:val="569025C9"/>
    <w:rsid w:val="56A0501D"/>
    <w:rsid w:val="56A137AD"/>
    <w:rsid w:val="56A37ED2"/>
    <w:rsid w:val="56B2007B"/>
    <w:rsid w:val="56BE23DD"/>
    <w:rsid w:val="56C05AFF"/>
    <w:rsid w:val="56D951D8"/>
    <w:rsid w:val="570D1EE3"/>
    <w:rsid w:val="5712508B"/>
    <w:rsid w:val="57170456"/>
    <w:rsid w:val="57174449"/>
    <w:rsid w:val="572233CB"/>
    <w:rsid w:val="57244B18"/>
    <w:rsid w:val="57323D7B"/>
    <w:rsid w:val="57460A96"/>
    <w:rsid w:val="57513EEF"/>
    <w:rsid w:val="575431C5"/>
    <w:rsid w:val="575E7914"/>
    <w:rsid w:val="577345FE"/>
    <w:rsid w:val="57775C20"/>
    <w:rsid w:val="577A519D"/>
    <w:rsid w:val="577C5354"/>
    <w:rsid w:val="57843A06"/>
    <w:rsid w:val="578B38B5"/>
    <w:rsid w:val="579345B0"/>
    <w:rsid w:val="57BD1F6E"/>
    <w:rsid w:val="57C46B00"/>
    <w:rsid w:val="57CF7787"/>
    <w:rsid w:val="57D2439F"/>
    <w:rsid w:val="57E553DC"/>
    <w:rsid w:val="57EA0116"/>
    <w:rsid w:val="57EF3028"/>
    <w:rsid w:val="57EF6871"/>
    <w:rsid w:val="57F906DB"/>
    <w:rsid w:val="5806770C"/>
    <w:rsid w:val="58235FFE"/>
    <w:rsid w:val="58240039"/>
    <w:rsid w:val="5828231D"/>
    <w:rsid w:val="582C405F"/>
    <w:rsid w:val="582E29C2"/>
    <w:rsid w:val="582F5FB6"/>
    <w:rsid w:val="583C4501"/>
    <w:rsid w:val="58446A9A"/>
    <w:rsid w:val="584C1F45"/>
    <w:rsid w:val="585D670E"/>
    <w:rsid w:val="58664E76"/>
    <w:rsid w:val="588D2B4A"/>
    <w:rsid w:val="58A34D1E"/>
    <w:rsid w:val="58AC1B34"/>
    <w:rsid w:val="58DD7B83"/>
    <w:rsid w:val="58DE4F52"/>
    <w:rsid w:val="58E21E20"/>
    <w:rsid w:val="58E65732"/>
    <w:rsid w:val="58E87853"/>
    <w:rsid w:val="58EE603C"/>
    <w:rsid w:val="58F9280D"/>
    <w:rsid w:val="58FB4A2C"/>
    <w:rsid w:val="58FD425E"/>
    <w:rsid w:val="59186772"/>
    <w:rsid w:val="59245FFA"/>
    <w:rsid w:val="593478A7"/>
    <w:rsid w:val="593F20DB"/>
    <w:rsid w:val="593F50E7"/>
    <w:rsid w:val="595A121E"/>
    <w:rsid w:val="59657495"/>
    <w:rsid w:val="596E760A"/>
    <w:rsid w:val="59872C38"/>
    <w:rsid w:val="598B65B5"/>
    <w:rsid w:val="599D777F"/>
    <w:rsid w:val="59A07529"/>
    <w:rsid w:val="59B823EF"/>
    <w:rsid w:val="59C75644"/>
    <w:rsid w:val="5A2358AF"/>
    <w:rsid w:val="5A2F539C"/>
    <w:rsid w:val="5A354B56"/>
    <w:rsid w:val="5A385769"/>
    <w:rsid w:val="5A3A6A03"/>
    <w:rsid w:val="5A464F38"/>
    <w:rsid w:val="5A4B7605"/>
    <w:rsid w:val="5A763AAA"/>
    <w:rsid w:val="5A7932F7"/>
    <w:rsid w:val="5A8D1C3B"/>
    <w:rsid w:val="5A8E5467"/>
    <w:rsid w:val="5A93280C"/>
    <w:rsid w:val="5AAE21A5"/>
    <w:rsid w:val="5AD74067"/>
    <w:rsid w:val="5AE252AD"/>
    <w:rsid w:val="5AE3525A"/>
    <w:rsid w:val="5AF07FF7"/>
    <w:rsid w:val="5AF422E5"/>
    <w:rsid w:val="5B1B64F9"/>
    <w:rsid w:val="5B33323A"/>
    <w:rsid w:val="5B371D50"/>
    <w:rsid w:val="5B511071"/>
    <w:rsid w:val="5B512B1F"/>
    <w:rsid w:val="5B5D44D2"/>
    <w:rsid w:val="5B6626EA"/>
    <w:rsid w:val="5B78346A"/>
    <w:rsid w:val="5B7F558E"/>
    <w:rsid w:val="5B832B06"/>
    <w:rsid w:val="5B9B19F1"/>
    <w:rsid w:val="5BC955E5"/>
    <w:rsid w:val="5BE22ACF"/>
    <w:rsid w:val="5BE46C72"/>
    <w:rsid w:val="5BF243F2"/>
    <w:rsid w:val="5BF26431"/>
    <w:rsid w:val="5BF96649"/>
    <w:rsid w:val="5C006D9C"/>
    <w:rsid w:val="5C01190A"/>
    <w:rsid w:val="5C1C7139"/>
    <w:rsid w:val="5C273821"/>
    <w:rsid w:val="5C2E3F95"/>
    <w:rsid w:val="5C4A6ECE"/>
    <w:rsid w:val="5C4D28EA"/>
    <w:rsid w:val="5C5D227D"/>
    <w:rsid w:val="5C6B6DF7"/>
    <w:rsid w:val="5C750F15"/>
    <w:rsid w:val="5C7C389A"/>
    <w:rsid w:val="5C8D0454"/>
    <w:rsid w:val="5C9E01D4"/>
    <w:rsid w:val="5C9E1ABE"/>
    <w:rsid w:val="5C9E6304"/>
    <w:rsid w:val="5CBC294D"/>
    <w:rsid w:val="5CC76DBA"/>
    <w:rsid w:val="5CE05CC5"/>
    <w:rsid w:val="5CE52C97"/>
    <w:rsid w:val="5CE653CE"/>
    <w:rsid w:val="5CF5288A"/>
    <w:rsid w:val="5CFB364C"/>
    <w:rsid w:val="5D001086"/>
    <w:rsid w:val="5D082EF1"/>
    <w:rsid w:val="5D1124F2"/>
    <w:rsid w:val="5D13073C"/>
    <w:rsid w:val="5D1A46D8"/>
    <w:rsid w:val="5D2529A3"/>
    <w:rsid w:val="5D260C9A"/>
    <w:rsid w:val="5D290553"/>
    <w:rsid w:val="5D443734"/>
    <w:rsid w:val="5D472F10"/>
    <w:rsid w:val="5D4F61DE"/>
    <w:rsid w:val="5D573AAA"/>
    <w:rsid w:val="5D594607"/>
    <w:rsid w:val="5D653DFD"/>
    <w:rsid w:val="5D7B20C3"/>
    <w:rsid w:val="5D83720A"/>
    <w:rsid w:val="5D8A79F2"/>
    <w:rsid w:val="5D97003D"/>
    <w:rsid w:val="5D9929F9"/>
    <w:rsid w:val="5DFE4D22"/>
    <w:rsid w:val="5E014018"/>
    <w:rsid w:val="5E2C7B85"/>
    <w:rsid w:val="5E33078E"/>
    <w:rsid w:val="5E5C2496"/>
    <w:rsid w:val="5E6B7E83"/>
    <w:rsid w:val="5E780DEA"/>
    <w:rsid w:val="5E7B7D5D"/>
    <w:rsid w:val="5E8600A7"/>
    <w:rsid w:val="5E977A41"/>
    <w:rsid w:val="5E985F24"/>
    <w:rsid w:val="5EA87B5B"/>
    <w:rsid w:val="5EAC3910"/>
    <w:rsid w:val="5EC95BF2"/>
    <w:rsid w:val="5ECC06B5"/>
    <w:rsid w:val="5EDC2C9F"/>
    <w:rsid w:val="5EDF0BC7"/>
    <w:rsid w:val="5EE31366"/>
    <w:rsid w:val="5F164A4F"/>
    <w:rsid w:val="5F183785"/>
    <w:rsid w:val="5F5B298F"/>
    <w:rsid w:val="5F631FA8"/>
    <w:rsid w:val="5F805A2F"/>
    <w:rsid w:val="5FA95379"/>
    <w:rsid w:val="5FAA0CDA"/>
    <w:rsid w:val="5FD521F7"/>
    <w:rsid w:val="5FE06637"/>
    <w:rsid w:val="5FE75659"/>
    <w:rsid w:val="5FFC77DC"/>
    <w:rsid w:val="600B2832"/>
    <w:rsid w:val="601D7B35"/>
    <w:rsid w:val="604575C7"/>
    <w:rsid w:val="604E0A96"/>
    <w:rsid w:val="605273A0"/>
    <w:rsid w:val="60843483"/>
    <w:rsid w:val="60911BDE"/>
    <w:rsid w:val="609304D5"/>
    <w:rsid w:val="60963953"/>
    <w:rsid w:val="60AE4AA7"/>
    <w:rsid w:val="60BB7D8B"/>
    <w:rsid w:val="60E13DE2"/>
    <w:rsid w:val="610B0AE6"/>
    <w:rsid w:val="611612DD"/>
    <w:rsid w:val="611642D5"/>
    <w:rsid w:val="612479F1"/>
    <w:rsid w:val="61465654"/>
    <w:rsid w:val="614C054D"/>
    <w:rsid w:val="61531DCE"/>
    <w:rsid w:val="616F5741"/>
    <w:rsid w:val="617F51C3"/>
    <w:rsid w:val="618064C2"/>
    <w:rsid w:val="61886CF5"/>
    <w:rsid w:val="61943B9E"/>
    <w:rsid w:val="619E709C"/>
    <w:rsid w:val="61C22B3A"/>
    <w:rsid w:val="61D9203D"/>
    <w:rsid w:val="61E027FD"/>
    <w:rsid w:val="620049ED"/>
    <w:rsid w:val="62054F89"/>
    <w:rsid w:val="621B6E3E"/>
    <w:rsid w:val="621D1CEE"/>
    <w:rsid w:val="62222F85"/>
    <w:rsid w:val="623A1DFA"/>
    <w:rsid w:val="62422BA5"/>
    <w:rsid w:val="62433639"/>
    <w:rsid w:val="62756A7C"/>
    <w:rsid w:val="62787A90"/>
    <w:rsid w:val="628F35DD"/>
    <w:rsid w:val="62B55DFB"/>
    <w:rsid w:val="62E155D8"/>
    <w:rsid w:val="62E470AC"/>
    <w:rsid w:val="62F77593"/>
    <w:rsid w:val="630278C8"/>
    <w:rsid w:val="63042A60"/>
    <w:rsid w:val="633D105C"/>
    <w:rsid w:val="6340084B"/>
    <w:rsid w:val="635C5DC5"/>
    <w:rsid w:val="635F1FDF"/>
    <w:rsid w:val="6385292C"/>
    <w:rsid w:val="63BA28D5"/>
    <w:rsid w:val="63C53803"/>
    <w:rsid w:val="63EC28AE"/>
    <w:rsid w:val="63F031F4"/>
    <w:rsid w:val="63FD58CC"/>
    <w:rsid w:val="64041E7F"/>
    <w:rsid w:val="64082088"/>
    <w:rsid w:val="64112DCD"/>
    <w:rsid w:val="64157BD1"/>
    <w:rsid w:val="64186C58"/>
    <w:rsid w:val="6450577A"/>
    <w:rsid w:val="645143E6"/>
    <w:rsid w:val="645D79DF"/>
    <w:rsid w:val="6472712D"/>
    <w:rsid w:val="64886E2D"/>
    <w:rsid w:val="6493504D"/>
    <w:rsid w:val="649F16B6"/>
    <w:rsid w:val="64A83DA6"/>
    <w:rsid w:val="64C43BD5"/>
    <w:rsid w:val="64E67C56"/>
    <w:rsid w:val="651D49F8"/>
    <w:rsid w:val="65290E91"/>
    <w:rsid w:val="652D5E7F"/>
    <w:rsid w:val="654F55B2"/>
    <w:rsid w:val="655041D3"/>
    <w:rsid w:val="65507243"/>
    <w:rsid w:val="655962B0"/>
    <w:rsid w:val="656027FF"/>
    <w:rsid w:val="656352A5"/>
    <w:rsid w:val="656D5862"/>
    <w:rsid w:val="65763C1B"/>
    <w:rsid w:val="657A097C"/>
    <w:rsid w:val="657D7638"/>
    <w:rsid w:val="659B662F"/>
    <w:rsid w:val="65AD68FC"/>
    <w:rsid w:val="65C753D5"/>
    <w:rsid w:val="65D85A0C"/>
    <w:rsid w:val="660D1534"/>
    <w:rsid w:val="66210180"/>
    <w:rsid w:val="662D0D15"/>
    <w:rsid w:val="663B5B08"/>
    <w:rsid w:val="66457E51"/>
    <w:rsid w:val="6648005B"/>
    <w:rsid w:val="66800091"/>
    <w:rsid w:val="6680376E"/>
    <w:rsid w:val="66824F18"/>
    <w:rsid w:val="66912676"/>
    <w:rsid w:val="669402DC"/>
    <w:rsid w:val="66997156"/>
    <w:rsid w:val="66AB4B48"/>
    <w:rsid w:val="66BB3878"/>
    <w:rsid w:val="66C8454D"/>
    <w:rsid w:val="66D1424F"/>
    <w:rsid w:val="66DD4FD8"/>
    <w:rsid w:val="66DD72F6"/>
    <w:rsid w:val="66DE5030"/>
    <w:rsid w:val="66ED31EA"/>
    <w:rsid w:val="670337CC"/>
    <w:rsid w:val="67124A98"/>
    <w:rsid w:val="67361532"/>
    <w:rsid w:val="674E36AB"/>
    <w:rsid w:val="67864A7F"/>
    <w:rsid w:val="67A564D9"/>
    <w:rsid w:val="67D13F01"/>
    <w:rsid w:val="67E4001D"/>
    <w:rsid w:val="67F75E8E"/>
    <w:rsid w:val="681D05D3"/>
    <w:rsid w:val="681D65D4"/>
    <w:rsid w:val="68201F1F"/>
    <w:rsid w:val="68293C00"/>
    <w:rsid w:val="68326CA9"/>
    <w:rsid w:val="686E2BA5"/>
    <w:rsid w:val="686F3A3A"/>
    <w:rsid w:val="687751C0"/>
    <w:rsid w:val="68A20F58"/>
    <w:rsid w:val="68A46B18"/>
    <w:rsid w:val="68C77E5D"/>
    <w:rsid w:val="68E34B21"/>
    <w:rsid w:val="68F130F4"/>
    <w:rsid w:val="691867A1"/>
    <w:rsid w:val="691A3243"/>
    <w:rsid w:val="69221EE6"/>
    <w:rsid w:val="69386503"/>
    <w:rsid w:val="69386C2F"/>
    <w:rsid w:val="695850CC"/>
    <w:rsid w:val="696C3489"/>
    <w:rsid w:val="696C42BB"/>
    <w:rsid w:val="69740E45"/>
    <w:rsid w:val="697669C9"/>
    <w:rsid w:val="6978753C"/>
    <w:rsid w:val="697A3A8B"/>
    <w:rsid w:val="698A6B0F"/>
    <w:rsid w:val="698A6D9B"/>
    <w:rsid w:val="698A7ADC"/>
    <w:rsid w:val="698C2240"/>
    <w:rsid w:val="698E10FB"/>
    <w:rsid w:val="699721CA"/>
    <w:rsid w:val="69C42BDB"/>
    <w:rsid w:val="69C47A95"/>
    <w:rsid w:val="69CC14E2"/>
    <w:rsid w:val="69CD6393"/>
    <w:rsid w:val="69DE76EC"/>
    <w:rsid w:val="69EC4C9C"/>
    <w:rsid w:val="69F1784C"/>
    <w:rsid w:val="69FB3343"/>
    <w:rsid w:val="6A085BC1"/>
    <w:rsid w:val="6A1F7A9F"/>
    <w:rsid w:val="6A370805"/>
    <w:rsid w:val="6A38427B"/>
    <w:rsid w:val="6A525EF4"/>
    <w:rsid w:val="6A5B50ED"/>
    <w:rsid w:val="6A782EAA"/>
    <w:rsid w:val="6A7D12F1"/>
    <w:rsid w:val="6A8D51AE"/>
    <w:rsid w:val="6AAE0B62"/>
    <w:rsid w:val="6AD05215"/>
    <w:rsid w:val="6AD3150D"/>
    <w:rsid w:val="6ADC5EB6"/>
    <w:rsid w:val="6B181FF6"/>
    <w:rsid w:val="6B1A795C"/>
    <w:rsid w:val="6B1C3929"/>
    <w:rsid w:val="6B3D6873"/>
    <w:rsid w:val="6B435052"/>
    <w:rsid w:val="6B527840"/>
    <w:rsid w:val="6B580C7D"/>
    <w:rsid w:val="6B5F24B5"/>
    <w:rsid w:val="6B5F3D68"/>
    <w:rsid w:val="6B704279"/>
    <w:rsid w:val="6B741F97"/>
    <w:rsid w:val="6B7A0343"/>
    <w:rsid w:val="6B9E2820"/>
    <w:rsid w:val="6BD8163F"/>
    <w:rsid w:val="6BE82C6E"/>
    <w:rsid w:val="6BEC58FB"/>
    <w:rsid w:val="6BF7258C"/>
    <w:rsid w:val="6BFC2292"/>
    <w:rsid w:val="6C1E4A2E"/>
    <w:rsid w:val="6C3A353B"/>
    <w:rsid w:val="6C3F1A5D"/>
    <w:rsid w:val="6C40697F"/>
    <w:rsid w:val="6C417246"/>
    <w:rsid w:val="6C583657"/>
    <w:rsid w:val="6C5A53CC"/>
    <w:rsid w:val="6C667711"/>
    <w:rsid w:val="6C6A59B8"/>
    <w:rsid w:val="6C741305"/>
    <w:rsid w:val="6C776846"/>
    <w:rsid w:val="6C79584D"/>
    <w:rsid w:val="6C9137D3"/>
    <w:rsid w:val="6C9F758D"/>
    <w:rsid w:val="6CA76F77"/>
    <w:rsid w:val="6CAE5F69"/>
    <w:rsid w:val="6CB51F95"/>
    <w:rsid w:val="6CBE4E28"/>
    <w:rsid w:val="6CC211DC"/>
    <w:rsid w:val="6CC92966"/>
    <w:rsid w:val="6CD97B67"/>
    <w:rsid w:val="6CDB746B"/>
    <w:rsid w:val="6CE85719"/>
    <w:rsid w:val="6CE94AA9"/>
    <w:rsid w:val="6D020EA1"/>
    <w:rsid w:val="6D142887"/>
    <w:rsid w:val="6D2F34BE"/>
    <w:rsid w:val="6D2F62C5"/>
    <w:rsid w:val="6D397F32"/>
    <w:rsid w:val="6D4439A7"/>
    <w:rsid w:val="6D4A3B5E"/>
    <w:rsid w:val="6D580393"/>
    <w:rsid w:val="6D5A7BDE"/>
    <w:rsid w:val="6D687800"/>
    <w:rsid w:val="6D777815"/>
    <w:rsid w:val="6D7F338C"/>
    <w:rsid w:val="6D882F1A"/>
    <w:rsid w:val="6D987893"/>
    <w:rsid w:val="6DB75B47"/>
    <w:rsid w:val="6DC620EB"/>
    <w:rsid w:val="6DE03D35"/>
    <w:rsid w:val="6DE5568F"/>
    <w:rsid w:val="6DE749AE"/>
    <w:rsid w:val="6DF27246"/>
    <w:rsid w:val="6DF7460C"/>
    <w:rsid w:val="6DF9740E"/>
    <w:rsid w:val="6DFD2F44"/>
    <w:rsid w:val="6E061E66"/>
    <w:rsid w:val="6E065BCF"/>
    <w:rsid w:val="6E066101"/>
    <w:rsid w:val="6E0B5EFD"/>
    <w:rsid w:val="6E0F1211"/>
    <w:rsid w:val="6E5F4DF2"/>
    <w:rsid w:val="6E617FF6"/>
    <w:rsid w:val="6E66358F"/>
    <w:rsid w:val="6E69482B"/>
    <w:rsid w:val="6E732CEA"/>
    <w:rsid w:val="6E782243"/>
    <w:rsid w:val="6E932C81"/>
    <w:rsid w:val="6EB82910"/>
    <w:rsid w:val="6EC058A2"/>
    <w:rsid w:val="6ED604F9"/>
    <w:rsid w:val="6EF00E07"/>
    <w:rsid w:val="6EF92C89"/>
    <w:rsid w:val="6F02389C"/>
    <w:rsid w:val="6F322643"/>
    <w:rsid w:val="6F4655F9"/>
    <w:rsid w:val="6F594B6A"/>
    <w:rsid w:val="6F596421"/>
    <w:rsid w:val="6F6070B9"/>
    <w:rsid w:val="6F655EC9"/>
    <w:rsid w:val="6F6B7D6A"/>
    <w:rsid w:val="6F7128CA"/>
    <w:rsid w:val="6FA4407A"/>
    <w:rsid w:val="6FAD7C70"/>
    <w:rsid w:val="6FB21236"/>
    <w:rsid w:val="6FB30B76"/>
    <w:rsid w:val="6FBD0858"/>
    <w:rsid w:val="6FD033D0"/>
    <w:rsid w:val="6FD40B0F"/>
    <w:rsid w:val="6FDC4DEF"/>
    <w:rsid w:val="6FDC5B47"/>
    <w:rsid w:val="6FF91F69"/>
    <w:rsid w:val="703A450B"/>
    <w:rsid w:val="704F7114"/>
    <w:rsid w:val="705379D4"/>
    <w:rsid w:val="70617008"/>
    <w:rsid w:val="706A6B2F"/>
    <w:rsid w:val="708024DD"/>
    <w:rsid w:val="70897369"/>
    <w:rsid w:val="708C3687"/>
    <w:rsid w:val="709241E9"/>
    <w:rsid w:val="70BA4799"/>
    <w:rsid w:val="70BD5C2B"/>
    <w:rsid w:val="70C31D2A"/>
    <w:rsid w:val="70C44F63"/>
    <w:rsid w:val="70E175EE"/>
    <w:rsid w:val="70F825BD"/>
    <w:rsid w:val="710826BD"/>
    <w:rsid w:val="710C7745"/>
    <w:rsid w:val="710E3F9A"/>
    <w:rsid w:val="71615427"/>
    <w:rsid w:val="716458BF"/>
    <w:rsid w:val="717A173B"/>
    <w:rsid w:val="718802EB"/>
    <w:rsid w:val="7193027A"/>
    <w:rsid w:val="719C344E"/>
    <w:rsid w:val="71A053CE"/>
    <w:rsid w:val="71A079BD"/>
    <w:rsid w:val="71A36624"/>
    <w:rsid w:val="71A43860"/>
    <w:rsid w:val="71A45EA5"/>
    <w:rsid w:val="71BD78D4"/>
    <w:rsid w:val="71C63906"/>
    <w:rsid w:val="71CA392E"/>
    <w:rsid w:val="71CE1A46"/>
    <w:rsid w:val="71D12485"/>
    <w:rsid w:val="71D55C82"/>
    <w:rsid w:val="71EE0182"/>
    <w:rsid w:val="71F210B3"/>
    <w:rsid w:val="72245DF7"/>
    <w:rsid w:val="722E6EA4"/>
    <w:rsid w:val="72454C6E"/>
    <w:rsid w:val="724C04FD"/>
    <w:rsid w:val="725306B2"/>
    <w:rsid w:val="725C3906"/>
    <w:rsid w:val="726E77D6"/>
    <w:rsid w:val="72824E21"/>
    <w:rsid w:val="729B7366"/>
    <w:rsid w:val="72B149D3"/>
    <w:rsid w:val="72D43488"/>
    <w:rsid w:val="72E1752D"/>
    <w:rsid w:val="73176552"/>
    <w:rsid w:val="7323724A"/>
    <w:rsid w:val="732978DC"/>
    <w:rsid w:val="73417A40"/>
    <w:rsid w:val="73521D07"/>
    <w:rsid w:val="736A782A"/>
    <w:rsid w:val="73725529"/>
    <w:rsid w:val="737D407D"/>
    <w:rsid w:val="738C1258"/>
    <w:rsid w:val="739D39F4"/>
    <w:rsid w:val="739F7417"/>
    <w:rsid w:val="73A015C2"/>
    <w:rsid w:val="73A3706E"/>
    <w:rsid w:val="73A913CF"/>
    <w:rsid w:val="73BF48BA"/>
    <w:rsid w:val="73D337AB"/>
    <w:rsid w:val="73D7283B"/>
    <w:rsid w:val="73DB274E"/>
    <w:rsid w:val="73E46124"/>
    <w:rsid w:val="73EB1497"/>
    <w:rsid w:val="74000A47"/>
    <w:rsid w:val="74196254"/>
    <w:rsid w:val="743C1681"/>
    <w:rsid w:val="74402ADB"/>
    <w:rsid w:val="74484526"/>
    <w:rsid w:val="744B5461"/>
    <w:rsid w:val="745B45EA"/>
    <w:rsid w:val="74640843"/>
    <w:rsid w:val="748453BD"/>
    <w:rsid w:val="74885606"/>
    <w:rsid w:val="748C3764"/>
    <w:rsid w:val="74904B55"/>
    <w:rsid w:val="74BB1F87"/>
    <w:rsid w:val="74BB6271"/>
    <w:rsid w:val="74C279DC"/>
    <w:rsid w:val="74CF07A0"/>
    <w:rsid w:val="74E13786"/>
    <w:rsid w:val="74E43C9B"/>
    <w:rsid w:val="74EF3736"/>
    <w:rsid w:val="751115BE"/>
    <w:rsid w:val="75180927"/>
    <w:rsid w:val="751F2214"/>
    <w:rsid w:val="752B07FC"/>
    <w:rsid w:val="75314C55"/>
    <w:rsid w:val="75450203"/>
    <w:rsid w:val="7550173B"/>
    <w:rsid w:val="75580F8A"/>
    <w:rsid w:val="75740E00"/>
    <w:rsid w:val="757B6F6F"/>
    <w:rsid w:val="757F09C7"/>
    <w:rsid w:val="757F162D"/>
    <w:rsid w:val="75BE31B8"/>
    <w:rsid w:val="75CC2D4E"/>
    <w:rsid w:val="75D82DB0"/>
    <w:rsid w:val="75E35990"/>
    <w:rsid w:val="75F71430"/>
    <w:rsid w:val="76022CA3"/>
    <w:rsid w:val="76182D82"/>
    <w:rsid w:val="76296C30"/>
    <w:rsid w:val="763A080C"/>
    <w:rsid w:val="76641507"/>
    <w:rsid w:val="76687618"/>
    <w:rsid w:val="767B637A"/>
    <w:rsid w:val="768C26A1"/>
    <w:rsid w:val="769501F8"/>
    <w:rsid w:val="76B236FD"/>
    <w:rsid w:val="76BE3EF7"/>
    <w:rsid w:val="76D632EF"/>
    <w:rsid w:val="76EB51ED"/>
    <w:rsid w:val="76EB5B39"/>
    <w:rsid w:val="76ED2AF4"/>
    <w:rsid w:val="76F02853"/>
    <w:rsid w:val="76F862BB"/>
    <w:rsid w:val="76FE6EFC"/>
    <w:rsid w:val="76FF750B"/>
    <w:rsid w:val="77066391"/>
    <w:rsid w:val="771478EB"/>
    <w:rsid w:val="773E5387"/>
    <w:rsid w:val="775A5AE2"/>
    <w:rsid w:val="776F4F23"/>
    <w:rsid w:val="7786548B"/>
    <w:rsid w:val="779B2A4D"/>
    <w:rsid w:val="77A645EF"/>
    <w:rsid w:val="77D22DA1"/>
    <w:rsid w:val="77E359DC"/>
    <w:rsid w:val="78156E78"/>
    <w:rsid w:val="781C0AC7"/>
    <w:rsid w:val="782067F2"/>
    <w:rsid w:val="78290A3E"/>
    <w:rsid w:val="782D5EAF"/>
    <w:rsid w:val="783332AC"/>
    <w:rsid w:val="783A36EA"/>
    <w:rsid w:val="78431150"/>
    <w:rsid w:val="78435ABB"/>
    <w:rsid w:val="78710511"/>
    <w:rsid w:val="7879573A"/>
    <w:rsid w:val="787A6AAA"/>
    <w:rsid w:val="787F5C16"/>
    <w:rsid w:val="788A4478"/>
    <w:rsid w:val="7897138D"/>
    <w:rsid w:val="789F1175"/>
    <w:rsid w:val="78A515AE"/>
    <w:rsid w:val="78B464D7"/>
    <w:rsid w:val="790B385D"/>
    <w:rsid w:val="790E274F"/>
    <w:rsid w:val="79111B5B"/>
    <w:rsid w:val="791A75FB"/>
    <w:rsid w:val="7931734A"/>
    <w:rsid w:val="793C27DB"/>
    <w:rsid w:val="79541A05"/>
    <w:rsid w:val="79892C0F"/>
    <w:rsid w:val="79AF2036"/>
    <w:rsid w:val="79BD46A6"/>
    <w:rsid w:val="79DA06A2"/>
    <w:rsid w:val="79DA3E2E"/>
    <w:rsid w:val="79EF290B"/>
    <w:rsid w:val="7A044561"/>
    <w:rsid w:val="7A0D2F26"/>
    <w:rsid w:val="7A0E0F86"/>
    <w:rsid w:val="7A1D0DBA"/>
    <w:rsid w:val="7A833280"/>
    <w:rsid w:val="7AA1082D"/>
    <w:rsid w:val="7ACD27D7"/>
    <w:rsid w:val="7ADB04EF"/>
    <w:rsid w:val="7ADB38D4"/>
    <w:rsid w:val="7AE35327"/>
    <w:rsid w:val="7AE55438"/>
    <w:rsid w:val="7B012477"/>
    <w:rsid w:val="7B0641D7"/>
    <w:rsid w:val="7B0B77F5"/>
    <w:rsid w:val="7B2044F7"/>
    <w:rsid w:val="7B255C4D"/>
    <w:rsid w:val="7B2852EA"/>
    <w:rsid w:val="7B310E5D"/>
    <w:rsid w:val="7B482DF7"/>
    <w:rsid w:val="7B4B2732"/>
    <w:rsid w:val="7B527BB2"/>
    <w:rsid w:val="7B610BB9"/>
    <w:rsid w:val="7B6F37A9"/>
    <w:rsid w:val="7B756D0E"/>
    <w:rsid w:val="7B77759F"/>
    <w:rsid w:val="7B90136A"/>
    <w:rsid w:val="7BAA18C9"/>
    <w:rsid w:val="7BBB461D"/>
    <w:rsid w:val="7BC84C59"/>
    <w:rsid w:val="7BCE7144"/>
    <w:rsid w:val="7BF13877"/>
    <w:rsid w:val="7C01401C"/>
    <w:rsid w:val="7C0B76F0"/>
    <w:rsid w:val="7C1E5CE5"/>
    <w:rsid w:val="7C2A69BD"/>
    <w:rsid w:val="7C3C19C4"/>
    <w:rsid w:val="7C587C3D"/>
    <w:rsid w:val="7C640736"/>
    <w:rsid w:val="7C6F0D29"/>
    <w:rsid w:val="7C773F1A"/>
    <w:rsid w:val="7C782645"/>
    <w:rsid w:val="7C7E2999"/>
    <w:rsid w:val="7CB33935"/>
    <w:rsid w:val="7CB41950"/>
    <w:rsid w:val="7CC47213"/>
    <w:rsid w:val="7CCD3892"/>
    <w:rsid w:val="7CF20ECE"/>
    <w:rsid w:val="7D0D568D"/>
    <w:rsid w:val="7D0D6D85"/>
    <w:rsid w:val="7D2777D9"/>
    <w:rsid w:val="7D4B6F40"/>
    <w:rsid w:val="7D575918"/>
    <w:rsid w:val="7D5C1917"/>
    <w:rsid w:val="7D6D501B"/>
    <w:rsid w:val="7D7A3E7D"/>
    <w:rsid w:val="7D8072E5"/>
    <w:rsid w:val="7D9C212B"/>
    <w:rsid w:val="7DAA003F"/>
    <w:rsid w:val="7DBD7E59"/>
    <w:rsid w:val="7DBE1A3A"/>
    <w:rsid w:val="7DD2691C"/>
    <w:rsid w:val="7DD90F2C"/>
    <w:rsid w:val="7E333FDB"/>
    <w:rsid w:val="7E3563A1"/>
    <w:rsid w:val="7E3842C6"/>
    <w:rsid w:val="7E654AE8"/>
    <w:rsid w:val="7E6E0D00"/>
    <w:rsid w:val="7E735DA8"/>
    <w:rsid w:val="7E740629"/>
    <w:rsid w:val="7E753CCA"/>
    <w:rsid w:val="7E9326F9"/>
    <w:rsid w:val="7E986EB3"/>
    <w:rsid w:val="7E9A1FC4"/>
    <w:rsid w:val="7E9B62E8"/>
    <w:rsid w:val="7E9D42A8"/>
    <w:rsid w:val="7EC50C56"/>
    <w:rsid w:val="7EDA501D"/>
    <w:rsid w:val="7EE10C39"/>
    <w:rsid w:val="7EE20452"/>
    <w:rsid w:val="7F0201C9"/>
    <w:rsid w:val="7F0E6A25"/>
    <w:rsid w:val="7F116E7F"/>
    <w:rsid w:val="7F1437A7"/>
    <w:rsid w:val="7F262075"/>
    <w:rsid w:val="7F2E19C2"/>
    <w:rsid w:val="7F395D9C"/>
    <w:rsid w:val="7F5B45CF"/>
    <w:rsid w:val="7F66764B"/>
    <w:rsid w:val="7F73464F"/>
    <w:rsid w:val="7F79468E"/>
    <w:rsid w:val="7F7D505F"/>
    <w:rsid w:val="7F843BDC"/>
    <w:rsid w:val="7FBB0674"/>
    <w:rsid w:val="7FC97DB0"/>
    <w:rsid w:val="7FCE5B16"/>
    <w:rsid w:val="7FD47A79"/>
    <w:rsid w:val="7FF05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rPr>
  </w:style>
  <w:style w:type="paragraph" w:styleId="4">
    <w:name w:val="heading 3"/>
    <w:basedOn w:val="3"/>
    <w:next w:val="1"/>
    <w:link w:val="107"/>
    <w:qFormat/>
    <w:uiPriority w:val="0"/>
    <w:pPr>
      <w:numPr>
        <w:ilvl w:val="2"/>
      </w:numPr>
      <w:spacing w:before="120"/>
      <w:outlineLvl w:val="2"/>
    </w:p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8"/>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7"/>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2">
    <w:name w:val="Table Grid 8"/>
    <w:basedOn w:val="50"/>
    <w:qFormat/>
    <w:uiPriority w:val="0"/>
    <w:pPr>
      <w:snapToGrid w:val="0"/>
      <w:spacing w:after="100" w:afterAutospacing="1"/>
      <w:jc w:val="both"/>
    </w:pPr>
    <w:rPr>
      <w:rFonts w:ascii="Times New Roman" w:hAnsi="Times New Roman" w:eastAsia="宋体" w:cs="Times New Roman"/>
      <w:lang w:eastAsia="ko-KR"/>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basedOn w:val="53"/>
    <w:unhideWhenUsed/>
    <w:qFormat/>
    <w:uiPriority w:val="0"/>
    <w:rPr>
      <w:color w:val="954F72" w:themeColor="followedHyperlink"/>
      <w:u w:val="single"/>
      <w14:textFill>
        <w14:solidFill>
          <w14:schemeClr w14:val="folHlink"/>
        </w14:solidFill>
      </w14:textFill>
    </w:rPr>
  </w:style>
  <w:style w:type="character" w:styleId="57">
    <w:name w:val="Emphasis"/>
    <w:basedOn w:val="53"/>
    <w:qFormat/>
    <w:uiPriority w:val="0"/>
    <w:rPr>
      <w:i/>
      <w:iCs/>
    </w:rPr>
  </w:style>
  <w:style w:type="character" w:styleId="58">
    <w:name w:val="Hyperlink"/>
    <w:basedOn w:val="53"/>
    <w:qFormat/>
    <w:uiPriority w:val="99"/>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4"/>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5"/>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标题 5 Char"/>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3"/>
      </w:numPr>
      <w:overflowPunct/>
      <w:autoSpaceDE/>
      <w:autoSpaceDN/>
      <w:adjustRightInd/>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副标题 Char"/>
    <w:link w:val="39"/>
    <w:qFormat/>
    <w:uiPriority w:val="0"/>
    <w:rPr>
      <w:rFonts w:ascii="Cambria" w:hAnsi="Cambria" w:eastAsia="Times New Roman" w:cs="Times New Roman"/>
      <w:sz w:val="24"/>
      <w:szCs w:val="24"/>
      <w:lang w:val="en-GB"/>
    </w:rPr>
  </w:style>
  <w:style w:type="paragraph" w:customStyle="1" w:styleId="118">
    <w:name w:val="修订1"/>
    <w:hidden/>
    <w:semiHidden/>
    <w:qFormat/>
    <w:uiPriority w:val="99"/>
    <w:rPr>
      <w:rFonts w:ascii="Times New Roman" w:hAnsi="Times New Roman" w:eastAsia="宋体" w:cs="Times New Roman"/>
      <w:lang w:val="en-GB" w:eastAsia="en-US" w:bidi="ar-SA"/>
    </w:rPr>
  </w:style>
  <w:style w:type="character" w:customStyle="1" w:styleId="119">
    <w:name w:val="批注文字 Char"/>
    <w:link w:val="30"/>
    <w:qFormat/>
    <w:uiPriority w:val="99"/>
    <w:rPr>
      <w:rFonts w:ascii="Times New Roman" w:hAnsi="Times New Roman"/>
      <w:lang w:val="en-GB"/>
    </w:rPr>
  </w:style>
  <w:style w:type="paragraph" w:customStyle="1" w:styleId="120">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5"/>
    <w:qFormat/>
    <w:uiPriority w:val="0"/>
    <w:rPr>
      <w:rFonts w:ascii="Arial" w:hAnsi="Arial"/>
      <w:sz w:val="18"/>
      <w:lang w:val="en-GB" w:eastAsia="en-US"/>
    </w:rPr>
  </w:style>
  <w:style w:type="character" w:customStyle="1" w:styleId="125">
    <w:name w:val="TH Char"/>
    <w:link w:val="68"/>
    <w:qFormat/>
    <w:uiPriority w:val="0"/>
    <w:rPr>
      <w:rFonts w:ascii="Arial" w:hAnsi="Arial"/>
      <w:b/>
      <w:lang w:val="en-GB" w:eastAsia="en-US"/>
    </w:rPr>
  </w:style>
  <w:style w:type="character" w:customStyle="1" w:styleId="126">
    <w:name w:val="列出段落 Char"/>
    <w:link w:val="115"/>
    <w:qFormat/>
    <w:locked/>
    <w:uiPriority w:val="34"/>
    <w:rPr>
      <w:rFonts w:ascii="Times New Roman" w:hAnsi="Times New Roman" w:eastAsia="Calibri"/>
      <w:szCs w:val="22"/>
      <w:lang w:val="en-GB" w:eastAsia="en-US"/>
    </w:rPr>
  </w:style>
  <w:style w:type="paragraph" w:customStyle="1" w:styleId="127">
    <w:name w:val="References"/>
    <w:basedOn w:val="1"/>
    <w:qFormat/>
    <w:uiPriority w:val="0"/>
    <w:pPr>
      <w:numPr>
        <w:ilvl w:val="0"/>
        <w:numId w:val="4"/>
      </w:numPr>
      <w:overflowPunct/>
      <w:adjustRightInd/>
      <w:spacing w:after="60"/>
      <w:textAlignment w:val="auto"/>
    </w:pPr>
    <w:rPr>
      <w:szCs w:val="16"/>
    </w:rPr>
  </w:style>
  <w:style w:type="character" w:customStyle="1" w:styleId="128">
    <w:name w:val="页脚 Char"/>
    <w:basedOn w:val="53"/>
    <w:link w:val="37"/>
    <w:qFormat/>
    <w:uiPriority w:val="99"/>
    <w:rPr>
      <w:rFonts w:ascii="Arial" w:hAnsi="Arial"/>
      <w:b/>
      <w:i/>
      <w:sz w:val="18"/>
      <w:lang w:eastAsia="en-US"/>
    </w:rPr>
  </w:style>
  <w:style w:type="character" w:customStyle="1" w:styleId="129">
    <w:name w:val="正文文本 Char"/>
    <w:basedOn w:val="53"/>
    <w:link w:val="32"/>
    <w:qFormat/>
    <w:uiPriority w:val="0"/>
    <w:rPr>
      <w:sz w:val="22"/>
      <w:szCs w:val="24"/>
      <w:lang w:eastAsia="en-US"/>
    </w:rPr>
  </w:style>
  <w:style w:type="table" w:customStyle="1" w:styleId="130">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题注 Char"/>
    <w:link w:val="28"/>
    <w:qFormat/>
    <w:uiPriority w:val="0"/>
    <w:rPr>
      <w:rFonts w:eastAsia="宋体"/>
      <w:bCs/>
      <w:i/>
      <w:lang w:eastAsia="en-US"/>
    </w:rPr>
  </w:style>
  <w:style w:type="paragraph" w:customStyle="1" w:styleId="132">
    <w:name w:val="Proposal"/>
    <w:basedOn w:val="1"/>
    <w:link w:val="133"/>
    <w:qFormat/>
    <w:uiPriority w:val="0"/>
    <w:pPr>
      <w:numPr>
        <w:ilvl w:val="0"/>
        <w:numId w:val="5"/>
      </w:numPr>
      <w:tabs>
        <w:tab w:val="left" w:pos="1152"/>
      </w:tabs>
      <w:spacing w:before="240" w:after="240"/>
    </w:pPr>
    <w:rPr>
      <w:rFonts w:eastAsia="MS Mincho"/>
      <w:i/>
      <w:lang w:eastAsia="ja-JP"/>
    </w:rPr>
  </w:style>
  <w:style w:type="character" w:customStyle="1" w:styleId="133">
    <w:name w:val="Proposal Char"/>
    <w:basedOn w:val="53"/>
    <w:link w:val="132"/>
    <w:qFormat/>
    <w:uiPriority w:val="0"/>
    <w:rPr>
      <w:rFonts w:eastAsia="MS Mincho"/>
      <w:i/>
      <w:lang w:eastAsia="ja-JP"/>
    </w:rPr>
  </w:style>
  <w:style w:type="character" w:customStyle="1" w:styleId="134">
    <w:name w:val="NO Char"/>
    <w:basedOn w:val="53"/>
    <w:link w:val="69"/>
    <w:qFormat/>
    <w:locked/>
    <w:uiPriority w:val="0"/>
    <w:rPr>
      <w:rFonts w:ascii="Times New Roman" w:hAnsi="Times New Roman"/>
      <w:lang w:eastAsia="en-US"/>
    </w:rPr>
  </w:style>
  <w:style w:type="character" w:customStyle="1" w:styleId="135">
    <w:name w:val="B1 Char1"/>
    <w:basedOn w:val="53"/>
    <w:link w:val="88"/>
    <w:qFormat/>
    <w:locked/>
    <w:uiPriority w:val="0"/>
    <w:rPr>
      <w:lang w:eastAsia="en-US"/>
    </w:rPr>
  </w:style>
  <w:style w:type="character" w:customStyle="1" w:styleId="136">
    <w:name w:val="B2 Char"/>
    <w:basedOn w:val="53"/>
    <w:link w:val="89"/>
    <w:qFormat/>
    <w:locked/>
    <w:uiPriority w:val="0"/>
    <w:rPr>
      <w:lang w:eastAsia="en-US"/>
    </w:rPr>
  </w:style>
  <w:style w:type="character" w:customStyle="1" w:styleId="137">
    <w:name w:val="明显强调1"/>
    <w:basedOn w:val="53"/>
    <w:qFormat/>
    <w:uiPriority w:val="21"/>
    <w:rPr>
      <w:i/>
      <w:iCs/>
      <w:color w:val="5B9BD5" w:themeColor="accent1"/>
      <w14:textFill>
        <w14:solidFill>
          <w14:schemeClr w14:val="accent1"/>
        </w14:solidFill>
      </w14:textFill>
    </w:rPr>
  </w:style>
  <w:style w:type="character" w:customStyle="1" w:styleId="138">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6"/>
      </w:numPr>
      <w:jc w:val="center"/>
    </w:pPr>
  </w:style>
  <w:style w:type="paragraph" w:customStyle="1" w:styleId="140">
    <w:name w:val="Table"/>
    <w:basedOn w:val="139"/>
    <w:link w:val="143"/>
    <w:qFormat/>
    <w:uiPriority w:val="0"/>
    <w:pPr>
      <w:numPr>
        <w:numId w:val="7"/>
      </w:numPr>
    </w:pPr>
  </w:style>
  <w:style w:type="character" w:customStyle="1" w:styleId="141">
    <w:name w:val="Figure Char"/>
    <w:basedOn w:val="53"/>
    <w:link w:val="139"/>
    <w:qFormat/>
    <w:uiPriority w:val="0"/>
    <w:rPr>
      <w:rFonts w:ascii="Times New Roman" w:hAnsi="Times New Roman"/>
      <w:lang w:eastAsia="en-US"/>
    </w:rPr>
  </w:style>
  <w:style w:type="paragraph" w:customStyle="1" w:styleId="142">
    <w:name w:val="Observation"/>
    <w:basedOn w:val="132"/>
    <w:link w:val="144"/>
    <w:qFormat/>
    <w:uiPriority w:val="0"/>
    <w:pPr>
      <w:numPr>
        <w:ilvl w:val="0"/>
        <w:numId w:val="8"/>
      </w:numPr>
      <w:ind w:left="0" w:firstLine="0"/>
    </w:pPr>
  </w:style>
  <w:style w:type="character" w:customStyle="1" w:styleId="143">
    <w:name w:val="Table Char"/>
    <w:basedOn w:val="141"/>
    <w:link w:val="140"/>
    <w:qFormat/>
    <w:uiPriority w:val="0"/>
    <w:rPr>
      <w:rFonts w:ascii="Times New Roman" w:hAnsi="Times New Roman"/>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7">
    <w:name w:val="Subtle Emphasis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3"/>
    <w:qFormat/>
    <w:uiPriority w:val="21"/>
    <w:rPr>
      <w:i/>
      <w:iCs/>
      <w:color w:val="5B9BD5" w:themeColor="accent1"/>
      <w14:textFill>
        <w14:solidFill>
          <w14:schemeClr w14:val="accent1"/>
        </w14:solidFill>
      </w14:textFill>
    </w:rPr>
  </w:style>
  <w:style w:type="character" w:customStyle="1" w:styleId="149">
    <w:name w:val="Subtle Reference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3"/>
    <w:qFormat/>
    <w:uiPriority w:val="33"/>
    <w:rPr>
      <w:b/>
      <w:bCs/>
      <w:i/>
      <w:iCs/>
      <w:spacing w:val="5"/>
    </w:rPr>
  </w:style>
  <w:style w:type="character" w:customStyle="1" w:styleId="151">
    <w:name w:val="apple-converted-space"/>
    <w:basedOn w:val="53"/>
    <w:qFormat/>
    <w:uiPriority w:val="0"/>
  </w:style>
  <w:style w:type="paragraph" w:customStyle="1" w:styleId="15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3">
    <w:name w:val="列出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chart" Target="charts/chart1.xml"/><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Rma_4GHz_O2I_3km/h</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enhancement仿真结果.xlsx]101e新增仿真结果'!$A$667</c:f>
              <c:strCache>
                <c:ptCount val="1"/>
                <c:pt idx="0">
                  <c:v>Alt1 - Interleaving per slot, MCS#0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enhancement仿真结果.xlsx]101e新增仿真结果'!$B$666:$N$666</c:f>
              <c:numCache>
                <c:formatCode>General</c:formatCode>
                <c:ptCount val="13"/>
                <c:pt idx="0">
                  <c:v>-12</c:v>
                </c:pt>
                <c:pt idx="1">
                  <c:v>-10.5</c:v>
                </c:pt>
                <c:pt idx="2">
                  <c:v>-9</c:v>
                </c:pt>
                <c:pt idx="3">
                  <c:v>-7.5</c:v>
                </c:pt>
                <c:pt idx="4">
                  <c:v>-6</c:v>
                </c:pt>
                <c:pt idx="5">
                  <c:v>-4.5</c:v>
                </c:pt>
                <c:pt idx="6">
                  <c:v>-3</c:v>
                </c:pt>
                <c:pt idx="7">
                  <c:v>-1.5</c:v>
                </c:pt>
                <c:pt idx="8">
                  <c:v>0</c:v>
                </c:pt>
                <c:pt idx="9">
                  <c:v>1.5</c:v>
                </c:pt>
                <c:pt idx="10">
                  <c:v>3</c:v>
                </c:pt>
                <c:pt idx="11">
                  <c:v>4.5</c:v>
                </c:pt>
                <c:pt idx="12">
                  <c:v>6</c:v>
                </c:pt>
              </c:numCache>
            </c:numRef>
          </c:cat>
          <c:val>
            <c:numRef>
              <c:f>'[Coverage enhancement仿真结果.xlsx]101e新增仿真结果'!$B$667:$N$667</c:f>
              <c:numCache>
                <c:formatCode>General</c:formatCode>
                <c:ptCount val="13"/>
                <c:pt idx="0">
                  <c:v>0.91753</c:v>
                </c:pt>
                <c:pt idx="1">
                  <c:v>0.82666</c:v>
                </c:pt>
                <c:pt idx="2">
                  <c:v>0.72338</c:v>
                </c:pt>
                <c:pt idx="3">
                  <c:v>0.61049</c:v>
                </c:pt>
                <c:pt idx="4">
                  <c:v>0.4964</c:v>
                </c:pt>
                <c:pt idx="5">
                  <c:v>0.38831</c:v>
                </c:pt>
                <c:pt idx="6">
                  <c:v>0.29263</c:v>
                </c:pt>
                <c:pt idx="7">
                  <c:v>0.20657</c:v>
                </c:pt>
                <c:pt idx="8">
                  <c:v>0.15693</c:v>
                </c:pt>
                <c:pt idx="9">
                  <c:v>0.11729</c:v>
                </c:pt>
                <c:pt idx="10">
                  <c:v>0.08927</c:v>
                </c:pt>
              </c:numCache>
            </c:numRef>
          </c:val>
          <c:smooth val="0"/>
        </c:ser>
        <c:ser>
          <c:idx val="1"/>
          <c:order val="1"/>
          <c:tx>
            <c:strRef>
              <c:f>'[Coverage enhancement仿真结果.xlsx]101e新增仿真结果'!$A$668</c:f>
              <c:strCache>
                <c:ptCount val="1"/>
                <c:pt idx="0">
                  <c:v>Alt2 - Interleaving per TBoMS, MCS#0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enhancement仿真结果.xlsx]101e新增仿真结果'!$B$666:$N$666</c:f>
              <c:numCache>
                <c:formatCode>General</c:formatCode>
                <c:ptCount val="13"/>
                <c:pt idx="0">
                  <c:v>-12</c:v>
                </c:pt>
                <c:pt idx="1">
                  <c:v>-10.5</c:v>
                </c:pt>
                <c:pt idx="2">
                  <c:v>-9</c:v>
                </c:pt>
                <c:pt idx="3">
                  <c:v>-7.5</c:v>
                </c:pt>
                <c:pt idx="4">
                  <c:v>-6</c:v>
                </c:pt>
                <c:pt idx="5">
                  <c:v>-4.5</c:v>
                </c:pt>
                <c:pt idx="6">
                  <c:v>-3</c:v>
                </c:pt>
                <c:pt idx="7">
                  <c:v>-1.5</c:v>
                </c:pt>
                <c:pt idx="8">
                  <c:v>0</c:v>
                </c:pt>
                <c:pt idx="9">
                  <c:v>1.5</c:v>
                </c:pt>
                <c:pt idx="10">
                  <c:v>3</c:v>
                </c:pt>
                <c:pt idx="11">
                  <c:v>4.5</c:v>
                </c:pt>
                <c:pt idx="12">
                  <c:v>6</c:v>
                </c:pt>
              </c:numCache>
            </c:numRef>
          </c:cat>
          <c:val>
            <c:numRef>
              <c:f>'[Coverage enhancement仿真结果.xlsx]101e新增仿真结果'!$B$668:$N$668</c:f>
              <c:numCache>
                <c:formatCode>General</c:formatCode>
                <c:ptCount val="13"/>
                <c:pt idx="0">
                  <c:v>0.8799</c:v>
                </c:pt>
                <c:pt idx="1">
                  <c:v>0.77822</c:v>
                </c:pt>
                <c:pt idx="2">
                  <c:v>0.66373</c:v>
                </c:pt>
                <c:pt idx="3">
                  <c:v>0.55164</c:v>
                </c:pt>
                <c:pt idx="4">
                  <c:v>0.43195</c:v>
                </c:pt>
                <c:pt idx="5">
                  <c:v>0.32586</c:v>
                </c:pt>
                <c:pt idx="6">
                  <c:v>0.24339</c:v>
                </c:pt>
                <c:pt idx="7">
                  <c:v>0.17254</c:v>
                </c:pt>
                <c:pt idx="8">
                  <c:v>0.1297</c:v>
                </c:pt>
                <c:pt idx="9">
                  <c:v>0.09367</c:v>
                </c:pt>
              </c:numCache>
            </c:numRef>
          </c:val>
          <c:smooth val="0"/>
        </c:ser>
        <c:ser>
          <c:idx val="2"/>
          <c:order val="2"/>
          <c:tx>
            <c:strRef>
              <c:f>'[Coverage enhancement仿真结果.xlsx]101e新增仿真结果'!$A$669</c:f>
              <c:strCache>
                <c:ptCount val="1"/>
                <c:pt idx="0">
                  <c:v>Alt1 - Interleaving per slot, MCS#2</c:v>
                </c:pt>
              </c:strCache>
            </c:strRef>
          </c:tx>
          <c:spPr>
            <a:ln w="28575" cap="rnd" cmpd="sng">
              <a:solidFill>
                <a:schemeClr val="accent3"/>
              </a:solidFill>
              <a:prstDash val="sysDot"/>
              <a:round/>
            </a:ln>
            <a:effectLst/>
            <a:sp3d contourW="28575"/>
          </c:spPr>
          <c:marker>
            <c:symbol val="circle"/>
            <c:size val="5"/>
            <c:spPr>
              <a:solidFill>
                <a:schemeClr val="accent3"/>
              </a:solidFill>
              <a:ln w="9525">
                <a:solidFill>
                  <a:schemeClr val="accent3"/>
                </a:solidFill>
              </a:ln>
              <a:effectLst/>
            </c:spPr>
          </c:marker>
          <c:dLbls>
            <c:delete val="1"/>
          </c:dLbls>
          <c:cat>
            <c:numRef>
              <c:f>'[Coverage enhancement仿真结果.xlsx]101e新增仿真结果'!$B$666:$N$666</c:f>
              <c:numCache>
                <c:formatCode>General</c:formatCode>
                <c:ptCount val="13"/>
                <c:pt idx="0">
                  <c:v>-12</c:v>
                </c:pt>
                <c:pt idx="1">
                  <c:v>-10.5</c:v>
                </c:pt>
                <c:pt idx="2">
                  <c:v>-9</c:v>
                </c:pt>
                <c:pt idx="3">
                  <c:v>-7.5</c:v>
                </c:pt>
                <c:pt idx="4">
                  <c:v>-6</c:v>
                </c:pt>
                <c:pt idx="5">
                  <c:v>-4.5</c:v>
                </c:pt>
                <c:pt idx="6">
                  <c:v>-3</c:v>
                </c:pt>
                <c:pt idx="7">
                  <c:v>-1.5</c:v>
                </c:pt>
                <c:pt idx="8">
                  <c:v>0</c:v>
                </c:pt>
                <c:pt idx="9">
                  <c:v>1.5</c:v>
                </c:pt>
                <c:pt idx="10">
                  <c:v>3</c:v>
                </c:pt>
                <c:pt idx="11">
                  <c:v>4.5</c:v>
                </c:pt>
                <c:pt idx="12">
                  <c:v>6</c:v>
                </c:pt>
              </c:numCache>
            </c:numRef>
          </c:cat>
          <c:val>
            <c:numRef>
              <c:f>'[Coverage enhancement仿真结果.xlsx]101e新增仿真结果'!$B$669:$N$669</c:f>
              <c:numCache>
                <c:formatCode>General</c:formatCode>
                <c:ptCount val="13"/>
                <c:pt idx="0">
                  <c:v>1</c:v>
                </c:pt>
                <c:pt idx="1">
                  <c:v>0.99079</c:v>
                </c:pt>
                <c:pt idx="2">
                  <c:v>0.92874</c:v>
                </c:pt>
                <c:pt idx="3">
                  <c:v>0.84748</c:v>
                </c:pt>
                <c:pt idx="4">
                  <c:v>0.749</c:v>
                </c:pt>
                <c:pt idx="5">
                  <c:v>0.63891</c:v>
                </c:pt>
                <c:pt idx="6">
                  <c:v>0.51241</c:v>
                </c:pt>
                <c:pt idx="7">
                  <c:v>0.41473</c:v>
                </c:pt>
                <c:pt idx="8">
                  <c:v>0.31705</c:v>
                </c:pt>
                <c:pt idx="9">
                  <c:v>0.23179</c:v>
                </c:pt>
                <c:pt idx="10">
                  <c:v>0.17374</c:v>
                </c:pt>
                <c:pt idx="11">
                  <c:v>0.13251</c:v>
                </c:pt>
                <c:pt idx="12">
                  <c:v>0.10208</c:v>
                </c:pt>
              </c:numCache>
            </c:numRef>
          </c:val>
          <c:smooth val="0"/>
        </c:ser>
        <c:ser>
          <c:idx val="3"/>
          <c:order val="3"/>
          <c:tx>
            <c:strRef>
              <c:f>'[Coverage enhancement仿真结果.xlsx]101e新增仿真结果'!$A$670</c:f>
              <c:strCache>
                <c:ptCount val="1"/>
                <c:pt idx="0">
                  <c:v>Alt2 - Interleaving per TBoMS, MCS#2</c:v>
                </c:pt>
              </c:strCache>
            </c:strRef>
          </c:tx>
          <c:spPr>
            <a:ln w="28575" cap="rnd" cmpd="sng">
              <a:solidFill>
                <a:schemeClr val="accent4"/>
              </a:solidFill>
              <a:prstDash val="sysDot"/>
              <a:round/>
            </a:ln>
            <a:effectLst/>
            <a:sp3d contourW="28575"/>
          </c:spPr>
          <c:marker>
            <c:symbol val="circle"/>
            <c:size val="5"/>
            <c:spPr>
              <a:solidFill>
                <a:schemeClr val="accent4"/>
              </a:solidFill>
              <a:ln w="9525">
                <a:solidFill>
                  <a:schemeClr val="accent4"/>
                </a:solidFill>
              </a:ln>
              <a:effectLst/>
            </c:spPr>
          </c:marker>
          <c:dLbls>
            <c:delete val="1"/>
          </c:dLbls>
          <c:cat>
            <c:numRef>
              <c:f>'[Coverage enhancement仿真结果.xlsx]101e新增仿真结果'!$B$666:$N$666</c:f>
              <c:numCache>
                <c:formatCode>General</c:formatCode>
                <c:ptCount val="13"/>
                <c:pt idx="0">
                  <c:v>-12</c:v>
                </c:pt>
                <c:pt idx="1">
                  <c:v>-10.5</c:v>
                </c:pt>
                <c:pt idx="2">
                  <c:v>-9</c:v>
                </c:pt>
                <c:pt idx="3">
                  <c:v>-7.5</c:v>
                </c:pt>
                <c:pt idx="4">
                  <c:v>-6</c:v>
                </c:pt>
                <c:pt idx="5">
                  <c:v>-4.5</c:v>
                </c:pt>
                <c:pt idx="6">
                  <c:v>-3</c:v>
                </c:pt>
                <c:pt idx="7">
                  <c:v>-1.5</c:v>
                </c:pt>
                <c:pt idx="8">
                  <c:v>0</c:v>
                </c:pt>
                <c:pt idx="9">
                  <c:v>1.5</c:v>
                </c:pt>
                <c:pt idx="10">
                  <c:v>3</c:v>
                </c:pt>
                <c:pt idx="11">
                  <c:v>4.5</c:v>
                </c:pt>
                <c:pt idx="12">
                  <c:v>6</c:v>
                </c:pt>
              </c:numCache>
            </c:numRef>
          </c:cat>
          <c:val>
            <c:numRef>
              <c:f>'[Coverage enhancement仿真结果.xlsx]101e新增仿真结果'!$B$670:$N$670</c:f>
              <c:numCache>
                <c:formatCode>General</c:formatCode>
                <c:ptCount val="13"/>
                <c:pt idx="0">
                  <c:v>0.98919</c:v>
                </c:pt>
                <c:pt idx="1">
                  <c:v>0.92914</c:v>
                </c:pt>
                <c:pt idx="2">
                  <c:v>0.83667</c:v>
                </c:pt>
                <c:pt idx="3">
                  <c:v>0.73619</c:v>
                </c:pt>
                <c:pt idx="4">
                  <c:v>0.6205</c:v>
                </c:pt>
                <c:pt idx="5">
                  <c:v>0.4972</c:v>
                </c:pt>
                <c:pt idx="6">
                  <c:v>0.38551</c:v>
                </c:pt>
                <c:pt idx="7">
                  <c:v>0.29424</c:v>
                </c:pt>
                <c:pt idx="8">
                  <c:v>0.21017</c:v>
                </c:pt>
                <c:pt idx="9">
                  <c:v>0.15372</c:v>
                </c:pt>
                <c:pt idx="10">
                  <c:v>0.09687</c:v>
                </c:pt>
              </c:numCache>
            </c:numRef>
          </c:val>
          <c:smooth val="0"/>
        </c:ser>
        <c:dLbls>
          <c:showLegendKey val="0"/>
          <c:showVal val="0"/>
          <c:showCatName val="0"/>
          <c:showSerName val="0"/>
          <c:showPercent val="0"/>
          <c:showBubbleSize val="0"/>
        </c:dLbls>
        <c:marker val="1"/>
        <c:smooth val="0"/>
        <c:axId val="90302141"/>
        <c:axId val="701505395"/>
      </c:lineChart>
      <c:catAx>
        <c:axId val="9030214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01505395"/>
        <c:crossesAt val="0"/>
        <c:auto val="1"/>
        <c:lblAlgn val="ctr"/>
        <c:lblOffset val="100"/>
        <c:noMultiLvlLbl val="0"/>
      </c:catAx>
      <c:valAx>
        <c:axId val="70150539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30214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3</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2021-09-30T10:46:42Z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